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ind w:firstLine="0"/>
        <w:spacing w:before="0" w:after="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882"/>
        <w:ind w:firstLine="0"/>
        <w:jc w:val="center"/>
        <w:spacing w:before="0" w:after="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竞争性磋商文件</w:t>
      </w:r>
      <w:r>
        <w:rPr>
          <w:rFonts w:hint="eastAsia" w:ascii="仿宋" w:hAnsi="仿宋" w:eastAsia="仿宋" w:cs="仿宋"/>
          <w:b/>
          <w:bCs/>
          <w:color w:val="000000"/>
          <w:sz w:val="84"/>
          <w:highlight w:val="none"/>
        </w:rPr>
      </w:r>
      <w:r/>
    </w:p>
    <w:p>
      <w:pPr>
        <w:pStyle w:val="882"/>
        <w:ind w:firstLine="0"/>
        <w:jc w:val="center"/>
        <w:spacing w:before="0" w:after="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882"/>
        <w:ind w:firstLine="1687"/>
        <w:jc w:val="center"/>
        <w:spacing w:before="0" w:after="0"/>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882"/>
        <w:ind w:firstLine="0"/>
        <w:jc w:val="center"/>
        <w:spacing w:before="0" w:after="0" w:line="600" w:lineRule="auto"/>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项目名称：</w:t>
      </w:r>
      <w:r>
        <w:rPr>
          <w:rFonts w:hint="eastAsia" w:ascii="仿宋" w:hAnsi="仿宋" w:eastAsia="仿宋" w:cs="仿宋"/>
          <w:b/>
          <w:bCs/>
          <w:color w:val="000000"/>
          <w:sz w:val="44"/>
          <w:szCs w:val="44"/>
          <w:highlight w:val="none"/>
          <w:lang w:eastAsia="zh-CN"/>
        </w:rPr>
        <w:t xml:space="preserve">委托开展首政府批准建设用地审批事项合法性审查法律服务</w:t>
      </w:r>
      <w:r>
        <w:rPr>
          <w:rFonts w:hint="eastAsia" w:ascii="仿宋" w:hAnsi="仿宋" w:eastAsia="仿宋" w:cs="仿宋"/>
          <w:b/>
          <w:bCs/>
          <w:color w:val="000000"/>
          <w:sz w:val="44"/>
          <w:szCs w:val="44"/>
          <w:highlight w:val="none"/>
        </w:rPr>
      </w:r>
      <w:r/>
    </w:p>
    <w:p>
      <w:pPr>
        <w:pStyle w:val="882"/>
        <w:ind w:firstLine="0"/>
        <w:jc w:val="center"/>
        <w:spacing w:before="0" w:after="0" w:line="600" w:lineRule="auto"/>
        <w:rPr>
          <w:rFonts w:hint="eastAsia" w:ascii="仿宋" w:hAnsi="仿宋" w:eastAsia="仿宋" w:cs="仿宋"/>
          <w:b/>
          <w:bCs/>
          <w:color w:val="000000"/>
          <w:sz w:val="44"/>
          <w:szCs w:val="44"/>
          <w:highlight w:val="none"/>
          <w:lang w:eastAsia="zh-CN"/>
        </w:rPr>
      </w:pPr>
      <w:r>
        <w:rPr>
          <w:rFonts w:hint="eastAsia" w:ascii="仿宋" w:hAnsi="仿宋" w:eastAsia="仿宋" w:cs="仿宋"/>
          <w:b/>
          <w:bCs/>
          <w:color w:val="000000"/>
          <w:sz w:val="44"/>
          <w:szCs w:val="44"/>
          <w:highlight w:val="none"/>
        </w:rPr>
        <w:t xml:space="preserve">项目编号：</w:t>
      </w:r>
      <w:r>
        <w:rPr>
          <w:rFonts w:hint="eastAsia" w:ascii="仿宋" w:hAnsi="仿宋" w:eastAsia="仿宋" w:cs="仿宋"/>
          <w:b/>
          <w:bCs/>
          <w:color w:val="000000"/>
          <w:sz w:val="44"/>
          <w:szCs w:val="44"/>
          <w:highlight w:val="none"/>
          <w:lang w:eastAsia="zh-CN"/>
        </w:rPr>
        <w:t xml:space="preserve">JSZC-320000-JITC-C2026-0103</w:t>
      </w:r>
      <w:r>
        <w:rPr>
          <w:rFonts w:hint="eastAsia" w:ascii="仿宋" w:hAnsi="仿宋" w:eastAsia="仿宋" w:cs="仿宋"/>
          <w:b/>
          <w:bCs/>
          <w:color w:val="000000"/>
          <w:sz w:val="44"/>
          <w:szCs w:val="44"/>
          <w:highlight w:val="none"/>
          <w:lang w:eastAsia="zh-CN"/>
        </w:rPr>
      </w:r>
      <w:r/>
    </w:p>
    <w:p>
      <w:pPr>
        <w:pStyle w:val="882"/>
        <w:ind w:firstLine="0"/>
        <w:jc w:val="both"/>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2"/>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2"/>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2"/>
        <w:ind w:firstLine="0"/>
        <w:jc w:val="both"/>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2"/>
        <w:ind w:left="0" w:firstLine="0"/>
        <w:jc w:val="both"/>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2"/>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2"/>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82"/>
        <w:ind w:firstLine="0"/>
        <w:jc w:val="center"/>
        <w:spacing w:before="0" w:after="0" w:line="60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采 购 人：</w:t>
      </w:r>
      <w:r>
        <w:rPr>
          <w:rFonts w:hint="eastAsia" w:ascii="仿宋" w:hAnsi="仿宋" w:eastAsia="仿宋" w:cs="仿宋"/>
          <w:b/>
          <w:bCs/>
          <w:color w:val="000000"/>
          <w:sz w:val="32"/>
          <w:szCs w:val="32"/>
          <w:highlight w:val="none"/>
          <w:lang w:eastAsia="zh-CN"/>
        </w:rPr>
        <w:t xml:space="preserve">江苏省司法厅</w:t>
      </w:r>
      <w:r>
        <w:rPr>
          <w:rFonts w:hint="eastAsia" w:ascii="仿宋" w:hAnsi="仿宋" w:eastAsia="仿宋" w:cs="仿宋"/>
          <w:b/>
          <w:bCs/>
          <w:color w:val="000000"/>
          <w:sz w:val="32"/>
          <w:szCs w:val="32"/>
          <w:highlight w:val="none"/>
          <w:lang w:eastAsia="zh-CN"/>
        </w:rPr>
      </w:r>
      <w:r/>
    </w:p>
    <w:p>
      <w:pPr>
        <w:pStyle w:val="882"/>
        <w:ind w:firstLine="0"/>
        <w:jc w:val="center"/>
        <w:spacing w:before="0" w:after="0" w:line="60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代理机构：</w:t>
      </w:r>
      <w:r>
        <w:rPr>
          <w:rFonts w:hint="eastAsia" w:ascii="仿宋" w:hAnsi="仿宋" w:eastAsia="仿宋" w:cs="仿宋"/>
          <w:b/>
          <w:bCs/>
          <w:color w:val="000000"/>
          <w:sz w:val="32"/>
          <w:szCs w:val="32"/>
          <w:highlight w:val="none"/>
          <w:lang w:eastAsia="zh-CN"/>
        </w:rPr>
        <w:t xml:space="preserve">江苏省招标中心有限公司</w:t>
      </w:r>
      <w:r>
        <w:rPr>
          <w:rFonts w:hint="eastAsia" w:ascii="仿宋" w:hAnsi="仿宋" w:eastAsia="仿宋" w:cs="仿宋"/>
          <w:b/>
          <w:bCs/>
          <w:color w:val="000000"/>
          <w:sz w:val="32"/>
          <w:szCs w:val="32"/>
          <w:highlight w:val="none"/>
          <w:lang w:eastAsia="zh-CN"/>
        </w:rPr>
      </w:r>
      <w:r/>
    </w:p>
    <w:p>
      <w:pPr>
        <w:pStyle w:val="869"/>
        <w:jc w:val="center"/>
        <w:rPr>
          <w:rFonts w:ascii="仿宋" w:hAnsi="仿宋" w:eastAsia="仿宋" w:cs="仿宋"/>
          <w:color w:val="000000"/>
          <w:highlight w:val="none"/>
          <w:lang w:val="en-US" w:eastAsia="zh-CN"/>
        </w:rPr>
      </w:pPr>
      <w:r>
        <w:rPr>
          <w:rFonts w:hint="eastAsia" w:ascii="仿宋" w:hAnsi="仿宋" w:eastAsia="仿宋" w:cs="仿宋"/>
          <w:b/>
          <w:bCs/>
          <w:color w:val="000000"/>
          <w:sz w:val="32"/>
          <w:szCs w:val="32"/>
          <w:highlight w:val="none"/>
          <w:lang w:val="en-US" w:eastAsia="zh-CN"/>
        </w:rPr>
        <w:t xml:space="preserve">2026年4月</w:t>
      </w:r>
      <w:r>
        <w:rPr>
          <w:rFonts w:ascii="仿宋" w:hAnsi="仿宋" w:eastAsia="仿宋" w:cs="仿宋"/>
          <w:color w:val="000000"/>
          <w:highlight w:val="none"/>
          <w:lang w:val="en-US" w:eastAsia="zh-CN"/>
        </w:rPr>
      </w:r>
      <w:r/>
    </w:p>
    <w:p>
      <w:pPr>
        <w:pStyle w:val="846"/>
        <w:jc w:val="center"/>
        <w:spacing w:line="240" w:lineRule="atLeas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846"/>
        <w:jc w:val="center"/>
        <w:spacing w:line="240" w:lineRule="atLeas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目  录</w:t>
      </w:r>
      <w:r>
        <w:rPr>
          <w:rFonts w:hint="eastAsia" w:ascii="仿宋" w:hAnsi="仿宋" w:eastAsia="仿宋" w:cs="仿宋"/>
          <w:b/>
          <w:bCs/>
          <w:color w:val="000000"/>
          <w:sz w:val="32"/>
          <w:szCs w:val="32"/>
          <w:highlight w:val="none"/>
        </w:rPr>
      </w:r>
      <w:r/>
    </w:p>
    <w:p>
      <w:pPr>
        <w:pStyle w:val="867"/>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TOC \o "1-1" \h \u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_Toc14489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第一章  竞争性磋商公告</w:t>
      </w:r>
      <w:r>
        <w:rPr>
          <w:color w:val="000000"/>
          <w:highlight w:val="none"/>
        </w:rPr>
        <w:tab/>
      </w:r>
      <w:r>
        <w:rPr>
          <w:color w:val="000000"/>
          <w:highlight w:val="none"/>
        </w:rPr>
        <w:fldChar w:fldCharType="begin"/>
      </w:r>
      <w:r>
        <w:rPr>
          <w:color w:val="000000"/>
          <w:highlight w:val="none"/>
        </w:rPr>
        <w:instrText xml:space="preserve"> PAGEREF _Toc14489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仿宋" w:hAnsi="仿宋" w:eastAsia="仿宋" w:cs="仿宋"/>
          <w:color w:val="000000"/>
          <w:highlight w:val="none"/>
        </w:rPr>
        <w:fldChar w:fldCharType="end"/>
      </w:r>
      <w:r>
        <w:rPr>
          <w:color w:val="000000"/>
          <w:highlight w:val="none"/>
        </w:rPr>
      </w:r>
      <w:r/>
    </w:p>
    <w:p>
      <w:pPr>
        <w:pStyle w:val="867"/>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_Toc17864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第二章  磋商须知</w:t>
      </w:r>
      <w:r>
        <w:rPr>
          <w:color w:val="000000"/>
          <w:highlight w:val="none"/>
        </w:rPr>
        <w:tab/>
      </w:r>
      <w:r>
        <w:rPr>
          <w:color w:val="000000"/>
          <w:highlight w:val="none"/>
        </w:rPr>
        <w:fldChar w:fldCharType="begin"/>
      </w:r>
      <w:r>
        <w:rPr>
          <w:color w:val="000000"/>
          <w:highlight w:val="none"/>
        </w:rPr>
        <w:instrText xml:space="preserve"> PAGEREF _Toc17864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仿宋" w:hAnsi="仿宋" w:eastAsia="仿宋" w:cs="仿宋"/>
          <w:color w:val="000000"/>
          <w:highlight w:val="none"/>
        </w:rPr>
        <w:fldChar w:fldCharType="end"/>
      </w:r>
      <w:r>
        <w:rPr>
          <w:color w:val="000000"/>
          <w:highlight w:val="none"/>
        </w:rPr>
      </w:r>
      <w:r/>
    </w:p>
    <w:p>
      <w:pPr>
        <w:pStyle w:val="867"/>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_Toc10741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第三章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合同条款及格式</w:t>
      </w:r>
      <w:r>
        <w:rPr>
          <w:color w:val="000000"/>
          <w:highlight w:val="none"/>
        </w:rPr>
        <w:tab/>
      </w:r>
      <w:r>
        <w:rPr>
          <w:color w:val="000000"/>
          <w:highlight w:val="none"/>
        </w:rPr>
        <w:fldChar w:fldCharType="begin"/>
      </w:r>
      <w:r>
        <w:rPr>
          <w:color w:val="000000"/>
          <w:highlight w:val="none"/>
        </w:rPr>
        <w:instrText xml:space="preserve"> PAGEREF _Toc10741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仿宋" w:hAnsi="仿宋" w:eastAsia="仿宋" w:cs="仿宋"/>
          <w:color w:val="000000"/>
          <w:highlight w:val="none"/>
        </w:rPr>
        <w:fldChar w:fldCharType="end"/>
      </w:r>
      <w:r>
        <w:rPr>
          <w:color w:val="000000"/>
          <w:highlight w:val="none"/>
        </w:rPr>
      </w:r>
      <w:r/>
    </w:p>
    <w:p>
      <w:pPr>
        <w:pStyle w:val="867"/>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_Toc6258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第四章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项目需求</w:t>
      </w:r>
      <w:r>
        <w:rPr>
          <w:color w:val="000000"/>
          <w:highlight w:val="none"/>
        </w:rPr>
        <w:tab/>
      </w:r>
      <w:r>
        <w:rPr>
          <w:color w:val="000000"/>
          <w:highlight w:val="none"/>
        </w:rPr>
        <w:fldChar w:fldCharType="begin"/>
      </w:r>
      <w:r>
        <w:rPr>
          <w:color w:val="000000"/>
          <w:highlight w:val="none"/>
        </w:rPr>
        <w:instrText xml:space="preserve"> PAGEREF _Toc6258 \h </w:instrText>
      </w:r>
      <w:r>
        <w:rPr>
          <w:color w:val="000000"/>
          <w:highlight w:val="none"/>
        </w:rPr>
        <w:fldChar w:fldCharType="separate"/>
      </w:r>
      <w:r>
        <w:rPr>
          <w:color w:val="000000"/>
          <w:highlight w:val="none"/>
        </w:rPr>
        <w:t xml:space="preserve">24</w:t>
      </w:r>
      <w:r>
        <w:rPr>
          <w:color w:val="000000"/>
          <w:highlight w:val="none"/>
        </w:rPr>
        <w:fldChar w:fldCharType="end"/>
      </w:r>
      <w:r>
        <w:rPr>
          <w:rFonts w:hint="eastAsia" w:ascii="仿宋" w:hAnsi="仿宋" w:eastAsia="仿宋" w:cs="仿宋"/>
          <w:color w:val="000000"/>
          <w:highlight w:val="none"/>
        </w:rPr>
        <w:fldChar w:fldCharType="end"/>
      </w:r>
      <w:r>
        <w:rPr>
          <w:color w:val="000000"/>
          <w:highlight w:val="none"/>
        </w:rPr>
      </w:r>
      <w:r/>
    </w:p>
    <w:p>
      <w:pPr>
        <w:pStyle w:val="867"/>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_Toc353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第五章  评审方法与评审标准</w:t>
      </w:r>
      <w:r>
        <w:rPr>
          <w:color w:val="000000"/>
          <w:highlight w:val="none"/>
        </w:rPr>
        <w:tab/>
      </w:r>
      <w:r>
        <w:rPr>
          <w:color w:val="000000"/>
          <w:highlight w:val="none"/>
        </w:rPr>
        <w:fldChar w:fldCharType="begin"/>
      </w:r>
      <w:r>
        <w:rPr>
          <w:color w:val="000000"/>
          <w:highlight w:val="none"/>
        </w:rPr>
        <w:instrText xml:space="preserve"> PAGEREF _Toc353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仿宋" w:hAnsi="仿宋" w:eastAsia="仿宋" w:cs="仿宋"/>
          <w:color w:val="000000"/>
          <w:highlight w:val="none"/>
        </w:rPr>
        <w:fldChar w:fldCharType="end"/>
      </w:r>
      <w:r>
        <w:rPr>
          <w:color w:val="000000"/>
          <w:highlight w:val="none"/>
        </w:rPr>
      </w:r>
      <w:r/>
    </w:p>
    <w:p>
      <w:pPr>
        <w:pStyle w:val="867"/>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_Toc22796 </w:instrText>
      </w:r>
      <w:r>
        <w:rPr>
          <w:rFonts w:hint="eastAsia" w:ascii="仿宋" w:hAnsi="仿宋" w:eastAsia="仿宋" w:cs="仿宋"/>
          <w:color w:val="000000"/>
          <w:highlight w:val="none"/>
        </w:rPr>
        <w:fldChar w:fldCharType="separate"/>
      </w:r>
      <w:r>
        <w:rPr>
          <w:rFonts w:hint="eastAsia" w:ascii="仿宋" w:hAnsi="仿宋" w:eastAsia="仿宋" w:cs="仿宋"/>
          <w:color w:val="000000"/>
          <w:szCs w:val="40"/>
          <w:highlight w:val="none"/>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_Toc22796 \h </w:instrText>
      </w:r>
      <w:r>
        <w:rPr>
          <w:color w:val="000000"/>
          <w:highlight w:val="none"/>
        </w:rPr>
        <w:fldChar w:fldCharType="separate"/>
      </w:r>
      <w:r>
        <w:rPr>
          <w:color w:val="000000"/>
          <w:highlight w:val="none"/>
        </w:rPr>
        <w:t xml:space="preserve">32</w:t>
      </w:r>
      <w:r>
        <w:rPr>
          <w:color w:val="000000"/>
          <w:highlight w:val="none"/>
        </w:rPr>
        <w:fldChar w:fldCharType="end"/>
      </w:r>
      <w:r>
        <w:rPr>
          <w:rFonts w:hint="eastAsia" w:ascii="仿宋" w:hAnsi="仿宋" w:eastAsia="仿宋" w:cs="仿宋"/>
          <w:color w:val="000000"/>
          <w:highlight w:val="none"/>
        </w:rPr>
        <w:fldChar w:fldCharType="end"/>
      </w:r>
      <w:r>
        <w:rPr>
          <w:color w:val="000000"/>
          <w:highlight w:val="none"/>
        </w:rPr>
      </w:r>
      <w:r/>
    </w:p>
    <w:p>
      <w:pPr>
        <w:pStyle w:val="846"/>
        <w:ind w:left="630" w:right="105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r>
      <w:r/>
    </w:p>
    <w:p>
      <w:pPr>
        <w:pStyle w:val="894"/>
        <w:pageBreakBefore/>
        <w:spacing w:line="360" w:lineRule="auto"/>
        <w:widowControl w:val="off"/>
        <w:rPr>
          <w:rFonts w:hint="eastAsia" w:ascii="仿宋" w:hAnsi="仿宋" w:eastAsia="仿宋" w:cs="仿宋"/>
          <w:color w:val="000000"/>
          <w:sz w:val="40"/>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253" w:bottom="1440" w:left="1253" w:header="624" w:footer="964" w:gutter="0"/>
          <w:cols w:num="1" w:sep="0" w:space="1701" w:equalWidth="1"/>
          <w:docGrid w:linePitch="360"/>
          <w:titlePg/>
        </w:sectPr>
      </w:pPr>
      <w:r>
        <w:rPr>
          <w:rFonts w:hint="eastAsia" w:ascii="仿宋" w:hAnsi="仿宋" w:eastAsia="仿宋" w:cs="仿宋"/>
          <w:color w:val="000000"/>
          <w:sz w:val="40"/>
          <w:highlight w:val="none"/>
        </w:rPr>
      </w:r>
      <w:r/>
    </w:p>
    <w:p>
      <w:pPr>
        <w:pStyle w:val="894"/>
        <w:pageBreakBefore/>
        <w:spacing w:line="360" w:lineRule="auto"/>
        <w:widowControl w:val="off"/>
        <w:rPr>
          <w:rFonts w:hint="eastAsia" w:ascii="仿宋" w:hAnsi="仿宋" w:eastAsia="仿宋" w:cs="仿宋"/>
          <w:color w:val="000000"/>
          <w:sz w:val="40"/>
          <w:highlight w:val="none"/>
        </w:rPr>
      </w:pPr>
      <w:r/>
      <w:bookmarkStart w:id="0" w:name="_Toc28535"/>
      <w:r/>
      <w:bookmarkStart w:id="1" w:name="_Toc25487"/>
      <w:r/>
      <w:bookmarkStart w:id="2" w:name="_Toc5255"/>
      <w:r/>
      <w:bookmarkStart w:id="3" w:name="_Toc23501"/>
      <w:r/>
      <w:bookmarkStart w:id="4" w:name="_Toc14489"/>
      <w:r/>
      <w:bookmarkStart w:id="5" w:name="_Toc12478"/>
      <w:r/>
      <w:bookmarkStart w:id="6" w:name="_Toc13783"/>
      <w:r/>
      <w:bookmarkStart w:id="7" w:name="_Toc7808"/>
      <w:r/>
      <w:bookmarkStart w:id="8" w:name="_Toc8465"/>
      <w:r/>
      <w:bookmarkStart w:id="9" w:name="_Toc27030"/>
      <w:r/>
      <w:bookmarkStart w:id="10" w:name="_Toc15751"/>
      <w:r/>
      <w:bookmarkStart w:id="11" w:name="_Toc479757211"/>
      <w:r/>
      <w:bookmarkStart w:id="12" w:name="_Toc1194"/>
      <w:r/>
      <w:bookmarkStart w:id="13" w:name="_Toc16499"/>
      <w:r/>
      <w:bookmarkStart w:id="14" w:name="_Toc31740"/>
      <w:r/>
      <w:bookmarkStart w:id="15" w:name="_Toc22680"/>
      <w:r/>
      <w:bookmarkStart w:id="16" w:name="_Toc324237148"/>
      <w:r/>
      <w:bookmarkStart w:id="17" w:name="_Toc462564139"/>
      <w:r/>
      <w:bookmarkStart w:id="18" w:name="_Toc120614281"/>
      <w:r/>
      <w:bookmarkStart w:id="19" w:name="_Toc26554093"/>
      <w:r/>
      <w:bookmarkStart w:id="20" w:name="_Toc49090575"/>
      <w:r/>
      <w:bookmarkStart w:id="21" w:name="_Toc22438"/>
      <w:r/>
      <w:bookmarkStart w:id="22" w:name="_Toc3659"/>
      <w:r/>
      <w:bookmarkStart w:id="23" w:name="_Toc25170481"/>
      <w:r/>
      <w:bookmarkStart w:id="24" w:name="_Toc25170482"/>
      <w:r/>
      <w:bookmarkStart w:id="25" w:name="_Toc23520"/>
      <w:r/>
      <w:bookmarkStart w:id="26" w:name="_Toc10586"/>
      <w:r/>
      <w:bookmarkStart w:id="27" w:name="_Toc32263"/>
      <w:r/>
      <w:bookmarkStart w:id="28" w:name="_Toc9830"/>
      <w:r/>
      <w:bookmarkStart w:id="29" w:name="_Toc14553"/>
      <w:r>
        <w:rPr>
          <w:rFonts w:hint="eastAsia" w:ascii="仿宋" w:hAnsi="仿宋" w:eastAsia="仿宋" w:cs="仿宋"/>
          <w:color w:val="000000"/>
          <w:sz w:val="40"/>
          <w:highlight w:val="none"/>
        </w:rPr>
        <w:t xml:space="preserve">第一章  </w:t>
      </w:r>
      <w:bookmarkEnd w:id="0"/>
      <w:r/>
      <w:bookmarkEnd w:id="1"/>
      <w:r/>
      <w:bookmarkEnd w:id="2"/>
      <w:r/>
      <w:bookmarkEnd w:id="3"/>
      <w:r>
        <w:rPr>
          <w:rFonts w:hint="eastAsia" w:ascii="仿宋" w:hAnsi="仿宋" w:eastAsia="仿宋" w:cs="仿宋"/>
          <w:color w:val="000000"/>
          <w:sz w:val="40"/>
          <w:highlight w:val="none"/>
        </w:rPr>
        <w:t xml:space="preserve">竞争性磋商公告</w:t>
      </w:r>
      <w:bookmarkEnd w:id="4"/>
      <w:r>
        <w:rPr>
          <w:rFonts w:hint="eastAsia" w:ascii="仿宋" w:hAnsi="仿宋" w:eastAsia="仿宋" w:cs="仿宋"/>
          <w:color w:val="000000"/>
          <w:sz w:val="40"/>
          <w:highlight w:val="none"/>
        </w:rPr>
      </w:r>
      <w:r/>
    </w:p>
    <w:p>
      <w:pPr>
        <w:pStyle w:val="896"/>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项目概况</w:t>
      </w:r>
      <w:r>
        <w:rPr>
          <w:rFonts w:hint="eastAsia" w:ascii="宋体" w:hAnsi="宋体" w:eastAsia="宋体" w:cs="宋体"/>
          <w:color w:val="000000"/>
          <w:sz w:val="21"/>
          <w:szCs w:val="21"/>
          <w:highlight w:val="none"/>
          <w:lang w:val="zh-CN"/>
        </w:rPr>
      </w:r>
      <w:r/>
    </w:p>
    <w:p>
      <w:pPr>
        <w:pStyle w:val="896"/>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委托开展首政府批准建设用地审批事项合法性审查法律服务</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zh-CN"/>
        </w:rPr>
        <w:t xml:space="preserve">的潜在供应商应在</w:t>
      </w:r>
      <w:r>
        <w:rPr>
          <w:rFonts w:hint="eastAsia" w:ascii="宋体" w:hAnsi="宋体" w:eastAsia="宋体" w:cs="宋体"/>
          <w:color w:val="000000"/>
          <w:sz w:val="21"/>
          <w:szCs w:val="21"/>
          <w:highlight w:val="none"/>
          <w:u w:val="single"/>
          <w:lang w:eastAsia="zh-CN"/>
        </w:rPr>
        <w:t xml:space="preserve">“苏采云”系统注册登记成功后免费下载</w:t>
      </w:r>
      <w:r>
        <w:rPr>
          <w:rFonts w:hint="eastAsia" w:ascii="宋体" w:hAnsi="宋体" w:eastAsia="宋体" w:cs="宋体"/>
          <w:color w:val="000000"/>
          <w:sz w:val="21"/>
          <w:szCs w:val="21"/>
          <w:highlight w:val="none"/>
          <w:lang w:val="zh-CN"/>
        </w:rPr>
        <w:t xml:space="preserve">获取采购文件，并于2026年5月11日</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zh-CN"/>
        </w:rPr>
        <w:t xml:space="preserve">0（北京时间）前提交响应文件。</w:t>
      </w:r>
      <w:r>
        <w:rPr>
          <w:rFonts w:hint="eastAsia" w:ascii="宋体" w:hAnsi="宋体" w:eastAsia="宋体" w:cs="宋体"/>
          <w:color w:val="000000"/>
          <w:sz w:val="21"/>
          <w:szCs w:val="21"/>
          <w:highlight w:val="none"/>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rPr>
      </w:pPr>
      <w:r/>
      <w:bookmarkStart w:id="30" w:name="_Toc35393790"/>
      <w:r/>
      <w:bookmarkStart w:id="31" w:name="_Toc28359079"/>
      <w:r/>
      <w:bookmarkStart w:id="32" w:name="_Toc28359002"/>
      <w:r/>
      <w:bookmarkStart w:id="33" w:name="_Toc35393621"/>
      <w:r>
        <w:rPr>
          <w:rFonts w:hint="eastAsia" w:ascii="宋体" w:hAnsi="宋体" w:eastAsia="宋体" w:cs="宋体"/>
          <w:b/>
          <w:bCs/>
          <w:color w:val="000000"/>
          <w:szCs w:val="21"/>
          <w:highlight w:val="none"/>
        </w:rPr>
        <w:t xml:space="preserve">一、项目基本情况</w:t>
      </w:r>
      <w:bookmarkEnd w:id="30"/>
      <w:r/>
      <w:bookmarkEnd w:id="31"/>
      <w:r/>
      <w:bookmarkEnd w:id="32"/>
      <w:r/>
      <w:bookmarkEnd w:id="33"/>
      <w:r>
        <w:rPr>
          <w:rFonts w:hint="eastAsia" w:ascii="宋体" w:hAnsi="宋体" w:eastAsia="宋体" w:cs="宋体"/>
          <w:b/>
          <w:bCs/>
          <w:color w:val="000000"/>
          <w:szCs w:val="21"/>
          <w:highlight w:val="none"/>
        </w:rPr>
      </w:r>
      <w:r/>
    </w:p>
    <w:p>
      <w:pPr>
        <w:pStyle w:val="846"/>
        <w:ind w:firstLine="422"/>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rPr>
        <w:t xml:space="preserve">项目编号：</w:t>
      </w:r>
      <w:r>
        <w:rPr>
          <w:rFonts w:hint="eastAsia" w:ascii="宋体" w:hAnsi="宋体" w:cs="宋体"/>
          <w:b w:val="0"/>
          <w:bCs w:val="0"/>
          <w:color w:val="000000"/>
          <w:szCs w:val="21"/>
          <w:highlight w:val="none"/>
          <w:lang w:eastAsia="zh-CN"/>
        </w:rPr>
        <w:t xml:space="preserve">JSZC-320000-JITC-C2026-0103</w:t>
      </w:r>
      <w:r>
        <w:rPr>
          <w:rFonts w:hint="eastAsia" w:ascii="宋体" w:hAnsi="宋体" w:eastAsia="宋体" w:cs="宋体"/>
          <w:color w:val="000000"/>
          <w:szCs w:val="21"/>
          <w:highlight w:val="none"/>
          <w:lang w:eastAsia="zh-CN"/>
        </w:rPr>
      </w:r>
      <w:r/>
    </w:p>
    <w:p>
      <w:pPr>
        <w:pStyle w:val="846"/>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项目名称：</w:t>
      </w:r>
      <w:r>
        <w:rPr>
          <w:rFonts w:hint="eastAsia" w:ascii="宋体" w:hAnsi="宋体" w:cs="宋体"/>
          <w:color w:val="000000"/>
          <w:szCs w:val="21"/>
          <w:highlight w:val="none"/>
          <w:lang w:eastAsia="zh-CN"/>
        </w:rPr>
        <w:t xml:space="preserve">委托开展首政府批准建设用地审批事项合法性审查法律服务</w:t>
      </w:r>
      <w:r>
        <w:rPr>
          <w:rFonts w:hint="eastAsia" w:ascii="宋体" w:hAnsi="宋体" w:eastAsia="宋体" w:cs="宋体"/>
          <w:color w:val="000000"/>
          <w:szCs w:val="21"/>
          <w:highlight w:val="none"/>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采购预算：</w:t>
      </w:r>
      <w:r>
        <w:rPr>
          <w:rFonts w:hint="eastAsia" w:ascii="宋体" w:hAnsi="宋体" w:eastAsia="宋体" w:cs="仿宋_GB2312"/>
          <w:color w:val="000000"/>
          <w:szCs w:val="21"/>
          <w:highlight w:val="none"/>
        </w:rPr>
        <w:t xml:space="preserve">人民币</w:t>
      </w:r>
      <w:r>
        <w:rPr>
          <w:rFonts w:hint="eastAsia" w:ascii="宋体" w:hAnsi="宋体" w:eastAsia="宋体" w:cs="仿宋_GB2312"/>
          <w:color w:val="000000"/>
          <w:szCs w:val="21"/>
          <w:highlight w:val="none"/>
          <w:lang w:val="en-US" w:eastAsia="zh-CN"/>
        </w:rPr>
        <w:t xml:space="preserve">210</w:t>
      </w:r>
      <w:r>
        <w:rPr>
          <w:rFonts w:ascii="宋体" w:hAnsi="宋体" w:eastAsia="宋体" w:cs="仿宋_GB2312"/>
          <w:color w:val="000000"/>
          <w:szCs w:val="21"/>
          <w:highlight w:val="none"/>
        </w:rPr>
        <w:t xml:space="preserve">.</w:t>
      </w:r>
      <w:r>
        <w:rPr>
          <w:rFonts w:hint="eastAsia" w:ascii="宋体" w:hAnsi="宋体" w:eastAsia="宋体" w:cs="仿宋_GB2312"/>
          <w:color w:val="000000"/>
          <w:szCs w:val="21"/>
          <w:highlight w:val="none"/>
        </w:rPr>
        <w:t xml:space="preserve">0</w:t>
      </w:r>
      <w:r>
        <w:rPr>
          <w:rFonts w:ascii="宋体" w:hAnsi="宋体" w:eastAsia="宋体" w:cs="仿宋_GB2312"/>
          <w:color w:val="000000"/>
          <w:szCs w:val="21"/>
          <w:highlight w:val="none"/>
        </w:rPr>
        <w:t xml:space="preserve">0</w:t>
      </w:r>
      <w:r>
        <w:rPr>
          <w:rFonts w:hint="eastAsia" w:ascii="宋体" w:hAnsi="宋体" w:eastAsia="宋体" w:cs="仿宋_GB2312"/>
          <w:color w:val="000000"/>
          <w:szCs w:val="21"/>
          <w:highlight w:val="none"/>
        </w:rPr>
        <w:t xml:space="preserve">万元</w:t>
      </w:r>
      <w:r>
        <w:rPr>
          <w:rFonts w:hint="eastAsia" w:ascii="宋体" w:hAnsi="宋体" w:eastAsia="宋体" w:cs="仿宋_GB2312"/>
          <w:color w:val="000000"/>
          <w:szCs w:val="21"/>
          <w:highlight w:val="none"/>
          <w:lang w:val="en-US" w:eastAsia="zh-CN"/>
        </w:rPr>
        <w:t xml:space="preserve">/三年（包1:35万元/年；包2:35万元/年）</w:t>
      </w:r>
      <w:r>
        <w:rPr>
          <w:rFonts w:hint="eastAsia" w:ascii="宋体" w:hAnsi="宋体" w:eastAsia="宋体" w:cs="宋体"/>
          <w:b/>
          <w:bCs/>
          <w:color w:val="000000"/>
          <w:szCs w:val="21"/>
          <w:highlight w:val="none"/>
        </w:rPr>
      </w:r>
      <w:r/>
    </w:p>
    <w:p>
      <w:pPr>
        <w:pStyle w:val="846"/>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最高限价：</w:t>
      </w:r>
      <w:r>
        <w:rPr>
          <w:rFonts w:hint="eastAsia" w:ascii="宋体" w:hAnsi="宋体" w:eastAsia="宋体" w:cs="仿宋_GB2312"/>
          <w:color w:val="000000"/>
          <w:szCs w:val="21"/>
          <w:highlight w:val="none"/>
        </w:rPr>
        <w:t xml:space="preserve">人民币</w:t>
      </w:r>
      <w:r>
        <w:rPr>
          <w:rFonts w:hint="eastAsia" w:ascii="宋体" w:hAnsi="宋体" w:eastAsia="宋体" w:cs="仿宋_GB2312"/>
          <w:color w:val="000000"/>
          <w:szCs w:val="21"/>
          <w:highlight w:val="none"/>
          <w:lang w:val="en-US" w:eastAsia="zh-CN"/>
        </w:rPr>
        <w:t xml:space="preserve">210</w:t>
      </w:r>
      <w:r>
        <w:rPr>
          <w:rFonts w:ascii="宋体" w:hAnsi="宋体" w:eastAsia="宋体" w:cs="仿宋_GB2312"/>
          <w:color w:val="000000"/>
          <w:szCs w:val="21"/>
          <w:highlight w:val="none"/>
        </w:rPr>
        <w:t xml:space="preserve">.</w:t>
      </w:r>
      <w:r>
        <w:rPr>
          <w:rFonts w:hint="eastAsia" w:ascii="宋体" w:hAnsi="宋体" w:eastAsia="宋体" w:cs="仿宋_GB2312"/>
          <w:color w:val="000000"/>
          <w:szCs w:val="21"/>
          <w:highlight w:val="none"/>
        </w:rPr>
        <w:t xml:space="preserve">0</w:t>
      </w:r>
      <w:r>
        <w:rPr>
          <w:rFonts w:ascii="宋体" w:hAnsi="宋体" w:eastAsia="宋体" w:cs="仿宋_GB2312"/>
          <w:color w:val="000000"/>
          <w:szCs w:val="21"/>
          <w:highlight w:val="none"/>
        </w:rPr>
        <w:t xml:space="preserve">0</w:t>
      </w:r>
      <w:r>
        <w:rPr>
          <w:rFonts w:hint="eastAsia" w:ascii="宋体" w:hAnsi="宋体" w:eastAsia="宋体" w:cs="仿宋_GB2312"/>
          <w:color w:val="000000"/>
          <w:szCs w:val="21"/>
          <w:highlight w:val="none"/>
        </w:rPr>
        <w:t xml:space="preserve">万元</w:t>
      </w:r>
      <w:r>
        <w:rPr>
          <w:rFonts w:hint="eastAsia" w:ascii="宋体" w:hAnsi="宋体" w:eastAsia="宋体" w:cs="仿宋_GB2312"/>
          <w:color w:val="000000"/>
          <w:szCs w:val="21"/>
          <w:highlight w:val="none"/>
          <w:lang w:val="en-US" w:eastAsia="zh-CN"/>
        </w:rPr>
        <w:t xml:space="preserve">/三年（包1:35万元/年；包2:35万元/年）</w:t>
      </w:r>
      <w:r>
        <w:rPr>
          <w:rFonts w:hint="eastAsia" w:ascii="宋体" w:hAnsi="宋体" w:eastAsia="宋体" w:cs="宋体"/>
          <w:color w:val="000000"/>
          <w:szCs w:val="21"/>
          <w:highlight w:val="none"/>
        </w:rPr>
        <w:t xml:space="preserve">，超过采购预算金额及最高限价作无效</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处理。</w:t>
      </w:r>
      <w:r>
        <w:rPr>
          <w:rFonts w:hint="eastAsia" w:ascii="宋体" w:hAnsi="宋体" w:eastAsia="宋体" w:cs="宋体"/>
          <w:color w:val="000000"/>
          <w:szCs w:val="21"/>
          <w:highlight w:val="none"/>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采购需求简介：</w:t>
      </w:r>
      <w:r>
        <w:rPr>
          <w:rFonts w:hint="eastAsia" w:ascii="宋体" w:hAnsi="宋体" w:eastAsia="宋体" w:cs="宋体"/>
          <w:b w:val="0"/>
          <w:bCs w:val="0"/>
          <w:color w:val="000000"/>
          <w:sz w:val="21"/>
          <w:szCs w:val="21"/>
          <w:highlight w:val="none"/>
          <w:lang w:val="en-US" w:eastAsia="zh-CN" w:bidi="ar-SA"/>
        </w:rPr>
        <w:t xml:space="preserve">拟委托开展合法性审查法律服务采购，本项目按件计费，最高限价为850元/件，年度审查费用预算约为70万元（35万元/包），本项目共分2个包，兼投不兼中（在包2中被推荐为第一成交候选人的单位，不得被推荐为包1的成交候选人）三年总审查费用预算约为210万元。</w:t>
      </w:r>
      <w:r>
        <w:rPr>
          <w:rFonts w:hint="eastAsia" w:ascii="宋体" w:hAnsi="宋体" w:eastAsia="宋体" w:cs="宋体"/>
          <w:b w:val="0"/>
          <w:bCs w:val="0"/>
          <w:color w:val="ff0000"/>
          <w:sz w:val="21"/>
          <w:szCs w:val="21"/>
          <w:highlight w:val="none"/>
          <w:lang w:val="en-US" w:eastAsia="zh-CN" w:bidi="ar-SA"/>
        </w:rPr>
        <w:t xml:space="preserve">包2已经完成磋商，本次仅针对包1进行采购</w:t>
      </w:r>
      <w:r>
        <w:rPr>
          <w:rFonts w:hint="eastAsia" w:ascii="宋体" w:hAnsi="宋体" w:eastAsia="宋体" w:cs="宋体"/>
          <w:b w:val="0"/>
          <w:bCs w:val="0"/>
          <w:color w:val="000000"/>
          <w:sz w:val="21"/>
          <w:szCs w:val="21"/>
          <w:highlight w:val="none"/>
          <w:lang w:val="en-US" w:eastAsia="zh-CN" w:bidi="ar-SA"/>
        </w:rPr>
        <w:t xml:space="preserve">，中标律师事务所的服务费按季度实际办结数量结算，原则上每家年度服务费不超过35万元，遇有特殊情况另行协商确定，具体服务要求详见采购文件。</w:t>
      </w:r>
      <w:r>
        <w:rPr>
          <w:rFonts w:hint="eastAsia" w:ascii="宋体" w:hAnsi="宋体" w:eastAsia="宋体" w:cs="宋体"/>
          <w:color w:val="000000"/>
          <w:szCs w:val="21"/>
          <w:highlight w:val="none"/>
          <w:lang w:val="zh-CN" w:eastAsia="zh-CN"/>
        </w:rPr>
        <w:t xml:space="preserve">（详见第四章项目需求）</w:t>
      </w:r>
      <w:r>
        <w:rPr>
          <w:rFonts w:hint="eastAsia" w:ascii="宋体" w:hAnsi="宋体" w:eastAsia="宋体" w:cs="宋体"/>
          <w:color w:val="000000"/>
          <w:szCs w:val="21"/>
          <w:highlight w:val="none"/>
        </w:rPr>
        <w:t xml:space="preserve"> </w:t>
      </w:r>
      <w:r>
        <w:rPr>
          <w:rFonts w:hint="eastAsia" w:ascii="宋体" w:hAnsi="宋体" w:eastAsia="宋体" w:cs="宋体"/>
          <w:b/>
          <w:bCs/>
          <w:color w:val="000000"/>
          <w:szCs w:val="21"/>
          <w:highlight w:val="none"/>
        </w:rPr>
      </w:r>
      <w:r/>
    </w:p>
    <w:p>
      <w:pPr>
        <w:pStyle w:val="846"/>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采购标的对应中小企业划分标准所属行业：</w:t>
      </w:r>
      <w:r>
        <w:rPr>
          <w:rFonts w:hint="eastAsia" w:ascii="宋体" w:hAnsi="宋体" w:eastAsia="宋体" w:cs="宋体"/>
          <w:b w:val="0"/>
          <w:bCs w:val="0"/>
          <w:color w:val="000000"/>
          <w:szCs w:val="21"/>
          <w:highlight w:val="none"/>
        </w:rPr>
        <w:t xml:space="preserve">租赁和商务服务业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6"/>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合同履行期限：</w:t>
      </w:r>
      <w:r>
        <w:rPr>
          <w:rFonts w:hint="eastAsia" w:ascii="宋体" w:hAnsi="宋体" w:cs="宋体"/>
          <w:b w:val="0"/>
          <w:bCs w:val="0"/>
          <w:color w:val="000000"/>
          <w:szCs w:val="21"/>
          <w:highlight w:val="none"/>
          <w:lang w:val="en-US" w:eastAsia="zh-CN"/>
        </w:rPr>
        <w:t xml:space="preserve">本期合法性审查法律服务项目服务期限为三年，依据采购人要求安排具体履行时间。</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w:t>
      </w:r>
      <w:r>
        <w:rPr>
          <w:rFonts w:hint="eastAsia" w:ascii="宋体" w:hAnsi="宋体" w:eastAsia="宋体" w:cs="宋体"/>
          <w:b/>
          <w:bCs/>
          <w:color w:val="000000"/>
          <w:szCs w:val="21"/>
          <w:highlight w:val="none"/>
        </w:rPr>
        <w:t xml:space="preserve">不接受</w:t>
      </w:r>
      <w:r>
        <w:rPr>
          <w:rFonts w:hint="eastAsia" w:ascii="宋体" w:hAnsi="宋体" w:eastAsia="宋体" w:cs="宋体"/>
          <w:color w:val="000000"/>
          <w:szCs w:val="21"/>
          <w:highlight w:val="none"/>
        </w:rPr>
        <w:t xml:space="preserve">联合体投标。</w:t>
      </w:r>
      <w:r>
        <w:rPr>
          <w:rFonts w:hint="eastAsia" w:ascii="宋体" w:hAnsi="宋体" w:eastAsia="宋体" w:cs="宋体"/>
          <w:color w:val="000000"/>
          <w:szCs w:val="21"/>
          <w:highlight w:val="none"/>
        </w:rPr>
      </w:r>
      <w:r/>
    </w:p>
    <w:p>
      <w:pPr>
        <w:pStyle w:val="881"/>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本项目中标后</w:t>
      </w:r>
      <w:r>
        <w:rPr>
          <w:rFonts w:hint="eastAsia" w:ascii="宋体" w:hAnsi="宋体" w:eastAsia="宋体" w:cs="宋体"/>
          <w:b/>
          <w:bCs/>
          <w:color w:val="000000"/>
          <w:szCs w:val="21"/>
          <w:highlight w:val="none"/>
        </w:rPr>
        <w:t xml:space="preserve">不允许</w:t>
      </w:r>
      <w:r>
        <w:rPr>
          <w:rFonts w:hint="eastAsia" w:ascii="宋体" w:hAnsi="宋体" w:eastAsia="宋体" w:cs="宋体"/>
          <w:color w:val="000000"/>
          <w:szCs w:val="21"/>
          <w:highlight w:val="none"/>
        </w:rPr>
        <w:t xml:space="preserve">转包、分包。</w:t>
      </w:r>
      <w:r>
        <w:rPr>
          <w:rFonts w:hint="eastAsia" w:ascii="宋体" w:hAnsi="宋体" w:eastAsia="宋体" w:cs="宋体"/>
          <w:color w:val="000000"/>
          <w:szCs w:val="21"/>
          <w:highlight w:val="none"/>
        </w:rPr>
      </w:r>
      <w:r/>
    </w:p>
    <w:p>
      <w:pPr>
        <w:pStyle w:val="846"/>
        <w:numPr>
          <w:ilvl w:val="0"/>
          <w:numId w:val="5"/>
        </w:numPr>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申请人的资格要求：</w:t>
      </w:r>
      <w:r>
        <w:rPr>
          <w:rFonts w:hint="eastAsia" w:ascii="宋体" w:hAnsi="宋体" w:eastAsia="宋体" w:cs="宋体"/>
          <w:b/>
          <w:bCs/>
          <w:color w:val="000000"/>
          <w:szCs w:val="21"/>
          <w:highlight w:val="none"/>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rPr>
      </w:pPr>
      <w:r/>
      <w:bookmarkStart w:id="34" w:name="_Toc35393794"/>
      <w:r/>
      <w:bookmarkStart w:id="35" w:name="_Toc35393625"/>
      <w:r/>
      <w:bookmarkStart w:id="36" w:name="_Toc28359084"/>
      <w:r/>
      <w:bookmarkStart w:id="37" w:name="_Toc28359007"/>
      <w:r>
        <w:rPr>
          <w:rFonts w:hint="eastAsia" w:ascii="宋体" w:hAnsi="宋体" w:eastAsia="宋体" w:cs="宋体"/>
          <w:b/>
          <w:bCs/>
          <w:color w:val="000000"/>
          <w:szCs w:val="21"/>
          <w:highlight w:val="none"/>
        </w:rPr>
        <w:t xml:space="preserve">2.1满足《中华人民共和国政府采购法》第二十二条规定：</w:t>
      </w:r>
      <w:r>
        <w:rPr>
          <w:rFonts w:hint="eastAsia" w:ascii="宋体" w:hAnsi="宋体" w:eastAsia="宋体" w:cs="宋体"/>
          <w:b/>
          <w:bCs/>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（1）具有独立承担民事责任的能力，提供法人或其他组织的营业执照等证明文件，复印件加盖公章；</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2"/>
          <w:highlight w:val="none"/>
        </w:rPr>
        <w:t xml:space="preserve">法人代表授权书（原件）及法定代表人、授权代表身份证复印件及</w:t>
      </w:r>
      <w:r>
        <w:rPr>
          <w:rFonts w:hint="eastAsia" w:ascii="宋体" w:hAnsi="宋体" w:eastAsia="宋体" w:cs="宋体"/>
          <w:b/>
          <w:color w:val="000000"/>
          <w:szCs w:val="22"/>
          <w:highlight w:val="none"/>
          <w:lang w:eastAsia="zh-CN"/>
        </w:rPr>
        <w:t xml:space="preserve">2025年11月-2026年4月</w:t>
      </w:r>
      <w:r>
        <w:rPr>
          <w:rFonts w:hint="eastAsia" w:ascii="宋体" w:hAnsi="宋体" w:eastAsia="宋体" w:cs="宋体"/>
          <w:bCs/>
          <w:color w:val="000000"/>
          <w:szCs w:val="22"/>
          <w:highlight w:val="none"/>
        </w:rPr>
        <w:t xml:space="preserve">内任意一月投标单位为授权代表缴纳的社保证明</w:t>
      </w:r>
      <w:r>
        <w:rPr>
          <w:rFonts w:hint="eastAsia" w:ascii="宋体" w:hAnsi="宋体" w:eastAsia="宋体" w:cs="宋体"/>
          <w:color w:val="000000"/>
          <w:szCs w:val="22"/>
          <w:highlight w:val="none"/>
        </w:rPr>
        <w:t xml:space="preserve">（如果是法定代表人直接参与</w:t>
      </w:r>
      <w:r>
        <w:rPr>
          <w:rFonts w:hint="eastAsia" w:ascii="宋体" w:hAnsi="宋体" w:cs="宋体"/>
          <w:color w:val="000000"/>
          <w:szCs w:val="22"/>
          <w:highlight w:val="none"/>
          <w:lang w:val="en-US" w:eastAsia="zh-CN"/>
        </w:rPr>
        <w:t xml:space="preserve">磋商</w:t>
      </w:r>
      <w:r>
        <w:rPr>
          <w:rFonts w:hint="eastAsia" w:ascii="宋体" w:hAnsi="宋体" w:eastAsia="宋体" w:cs="宋体"/>
          <w:color w:val="000000"/>
          <w:szCs w:val="22"/>
          <w:highlight w:val="none"/>
        </w:rPr>
        <w:t xml:space="preserve">的可以不提供授权书</w:t>
      </w:r>
      <w:r>
        <w:rPr>
          <w:rFonts w:hint="eastAsia" w:ascii="宋体" w:hAnsi="宋体" w:cs="宋体"/>
          <w:color w:val="000000"/>
          <w:szCs w:val="22"/>
          <w:highlight w:val="none"/>
          <w:lang w:eastAsia="zh-CN"/>
        </w:rPr>
        <w:t xml:space="preserve">、</w:t>
      </w:r>
      <w:r>
        <w:rPr>
          <w:rFonts w:hint="eastAsia" w:ascii="宋体" w:hAnsi="宋体" w:eastAsia="宋体" w:cs="宋体"/>
          <w:color w:val="000000"/>
          <w:szCs w:val="22"/>
          <w:highlight w:val="none"/>
        </w:rPr>
        <w:t xml:space="preserve">授权代表身份证复印件及</w:t>
      </w:r>
      <w:r>
        <w:rPr>
          <w:rFonts w:hint="eastAsia" w:ascii="宋体" w:hAnsi="宋体" w:eastAsia="宋体" w:cs="宋体"/>
          <w:bCs/>
          <w:color w:val="000000"/>
          <w:szCs w:val="22"/>
          <w:highlight w:val="none"/>
        </w:rPr>
        <w:t xml:space="preserve">社保证明</w:t>
      </w:r>
      <w:r>
        <w:rPr>
          <w:rFonts w:hint="eastAsia" w:ascii="宋体" w:hAnsi="宋体" w:eastAsia="宋体" w:cs="宋体"/>
          <w:color w:val="000000"/>
          <w:szCs w:val="22"/>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2"/>
          <w:highlight w:val="none"/>
        </w:rPr>
        <w:t xml:space="preserve">具有良好的商业信誉和健全的财务会计制度，提供</w:t>
      </w:r>
      <w:r>
        <w:rPr>
          <w:rFonts w:hint="eastAsia" w:ascii="宋体" w:hAnsi="宋体" w:eastAsia="宋体" w:cs="宋体"/>
          <w:b/>
          <w:color w:val="000000"/>
          <w:szCs w:val="22"/>
          <w:highlight w:val="none"/>
          <w:lang w:eastAsia="zh-CN"/>
        </w:rPr>
        <w:t xml:space="preserve">2025年11月-2026年4月</w:t>
      </w:r>
      <w:r>
        <w:rPr>
          <w:rFonts w:hint="eastAsia" w:ascii="宋体" w:hAnsi="宋体" w:eastAsia="宋体" w:cs="宋体"/>
          <w:color w:val="000000"/>
          <w:szCs w:val="22"/>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cs="宋体"/>
          <w:b/>
          <w:color w:val="000000"/>
          <w:szCs w:val="22"/>
          <w:highlight w:val="none"/>
          <w:lang w:eastAsia="zh-CN"/>
        </w:rPr>
        <w:t xml:space="preserve">2025年11月-2026年4月</w:t>
      </w:r>
      <w:r>
        <w:rPr>
          <w:rFonts w:hint="eastAsia" w:ascii="宋体" w:hAnsi="宋体" w:eastAsia="宋体" w:cs="宋体"/>
          <w:color w:val="000000"/>
          <w:szCs w:val="22"/>
          <w:highlight w:val="none"/>
        </w:rPr>
        <w:t xml:space="preserve">内），或2024</w:t>
      </w:r>
      <w:r>
        <w:rPr>
          <w:rFonts w:hint="eastAsia" w:ascii="宋体" w:hAnsi="宋体" w:eastAsia="宋体" w:cs="宋体"/>
          <w:color w:val="000000"/>
          <w:szCs w:val="22"/>
          <w:highlight w:val="none"/>
          <w:lang w:val="en-US" w:eastAsia="zh-CN"/>
        </w:rPr>
        <w:t xml:space="preserve">或2025</w:t>
      </w:r>
      <w:r>
        <w:rPr>
          <w:rFonts w:hint="eastAsia" w:ascii="宋体" w:hAnsi="宋体" w:eastAsia="宋体" w:cs="宋体"/>
          <w:color w:val="000000"/>
          <w:szCs w:val="22"/>
          <w:highlight w:val="none"/>
        </w:rPr>
        <w:t xml:space="preserve">年度经审计的财务报告复印件加盖公章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（4）具有履行合同所必需的设备和专业技术能力（根据项目需求提供履行合同所必需的设备和专业技术能力的证明材料或相关加盖公章的承诺函，承诺函自行编写）；</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（6）有依法缴纳税收的良好记录，提供</w:t>
      </w:r>
      <w:r>
        <w:rPr>
          <w:rFonts w:hint="eastAsia" w:ascii="宋体" w:hAnsi="宋体" w:eastAsia="宋体" w:cs="宋体"/>
          <w:b/>
          <w:color w:val="000000"/>
          <w:szCs w:val="22"/>
          <w:highlight w:val="none"/>
          <w:lang w:eastAsia="zh-CN"/>
        </w:rPr>
        <w:t xml:space="preserve">2025年11月-2026年4月</w:t>
      </w:r>
      <w:r>
        <w:rPr>
          <w:rFonts w:hint="eastAsia" w:ascii="宋体" w:hAnsi="宋体" w:eastAsia="宋体" w:cs="宋体"/>
          <w:color w:val="000000"/>
          <w:szCs w:val="21"/>
          <w:highlight w:val="none"/>
        </w:rPr>
        <w:t xml:space="preserve">内任意一月份的纳税凭据复印件加盖公章（依法免税的应提供相应文件说明）；</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（7）有依法缴纳社会保障资金的良好记录，提供</w:t>
      </w:r>
      <w:r>
        <w:rPr>
          <w:rFonts w:hint="eastAsia" w:ascii="宋体" w:hAnsi="宋体" w:eastAsia="宋体" w:cs="宋体"/>
          <w:b/>
          <w:color w:val="000000"/>
          <w:szCs w:val="22"/>
          <w:highlight w:val="none"/>
          <w:lang w:eastAsia="zh-CN"/>
        </w:rPr>
        <w:t xml:space="preserve">2025年11月-2026年4月</w:t>
      </w:r>
      <w:r>
        <w:rPr>
          <w:rFonts w:hint="eastAsia" w:ascii="宋体" w:hAnsi="宋体" w:eastAsia="宋体" w:cs="宋体"/>
          <w:color w:val="000000"/>
          <w:szCs w:val="21"/>
          <w:highlight w:val="none"/>
        </w:rPr>
        <w:t xml:space="preserve">内任意一月份的依法缴纳社会保障资金的凭据复印件加盖公章；</w:t>
      </w:r>
      <w:r>
        <w:rPr>
          <w:rFonts w:hint="eastAsia" w:ascii="宋体" w:hAnsi="宋体" w:eastAsia="宋体" w:cs="宋体"/>
          <w:color w:val="000000"/>
          <w:szCs w:val="21"/>
          <w:highlight w:val="none"/>
        </w:rPr>
      </w:r>
      <w:r/>
    </w:p>
    <w:p>
      <w:pPr>
        <w:pStyle w:val="846"/>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2.2落实政府采购政策需满足的资格要求：（本项目非专门面向中小企业采购）</w:t>
      </w:r>
      <w:r>
        <w:rPr>
          <w:rFonts w:hint="eastAsia" w:ascii="宋体" w:hAnsi="宋体" w:eastAsia="宋体" w:cs="宋体"/>
          <w:color w:val="000000"/>
          <w:szCs w:val="21"/>
          <w:highlight w:val="none"/>
        </w:rPr>
      </w:r>
      <w:r/>
    </w:p>
    <w:p>
      <w:pPr>
        <w:pStyle w:val="846"/>
        <w:ind w:firstLine="422"/>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2.3</w:t>
      </w:r>
      <w:bookmarkStart w:id="38" w:name="OLE_LINK6"/>
      <w:r/>
      <w:bookmarkStart w:id="39" w:name="OLE_LINK8"/>
      <w:r>
        <w:rPr>
          <w:rFonts w:hint="eastAsia" w:ascii="宋体" w:hAnsi="宋体" w:eastAsia="宋体" w:cs="宋体"/>
          <w:b/>
          <w:bCs/>
          <w:color w:val="000000"/>
          <w:szCs w:val="21"/>
          <w:highlight w:val="none"/>
        </w:rPr>
        <w:t xml:space="preserve">本项目的特定资格要求：供应商具有司法部门颁发的律师事务所执业许可证书或律师事务所分所执业许可证书（提供有效的证书复印件加盖公章）</w:t>
      </w:r>
      <w:r>
        <w:rPr>
          <w:rFonts w:hint="eastAsia" w:ascii="宋体" w:hAnsi="宋体" w:eastAsia="宋体" w:cs="宋体"/>
          <w:color w:val="000000"/>
          <w:szCs w:val="21"/>
          <w:highlight w:val="none"/>
          <w:lang w:val="en-US" w:eastAsia="zh-CN"/>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rPr>
      </w:pPr>
      <w:r/>
      <w:bookmarkEnd w:id="38"/>
      <w:r/>
      <w:bookmarkEnd w:id="39"/>
      <w:r>
        <w:rPr>
          <w:rFonts w:hint="eastAsia" w:ascii="宋体" w:hAnsi="宋体" w:eastAsia="宋体" w:cs="宋体"/>
          <w:b/>
          <w:bCs/>
          <w:color w:val="000000"/>
          <w:szCs w:val="21"/>
          <w:highlight w:val="none"/>
          <w:lang w:val="en-US" w:eastAsia="zh-CN"/>
        </w:rPr>
        <w:t xml:space="preserve">2.4</w:t>
      </w:r>
      <w:r>
        <w:rPr>
          <w:rFonts w:hint="eastAsia" w:ascii="宋体" w:hAnsi="宋体" w:eastAsia="宋体" w:cs="宋体"/>
          <w:b/>
          <w:bCs/>
          <w:color w:val="000000"/>
          <w:szCs w:val="21"/>
          <w:highlight w:val="none"/>
        </w:rPr>
        <w:t xml:space="preserve">供应商存在下列情形的不得参加本次招标活动：</w:t>
      </w:r>
      <w:r>
        <w:rPr>
          <w:rFonts w:hint="eastAsia" w:ascii="宋体" w:hAnsi="宋体" w:eastAsia="宋体" w:cs="宋体"/>
          <w:b/>
          <w:bCs/>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除单一来源项目外，凡为采购项目提供整体设计、规范编制或者项目管理、监理、检测等服务的供应商不得再参加本项目的采购活动。</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rPr>
          <w:rFonts w:hint="eastAsia" w:ascii="宋体" w:hAnsi="宋体" w:eastAsia="宋体" w:cs="宋体"/>
          <w:bCs/>
          <w:color w:val="000000"/>
          <w:szCs w:val="21"/>
          <w:highlight w:val="none"/>
        </w:rPr>
      </w:r>
      <w:r/>
    </w:p>
    <w:p>
      <w:pPr>
        <w:pStyle w:val="897"/>
        <w:ind w:firstLine="422"/>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三、获取</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 </w:t>
      </w:r>
      <w:r>
        <w:rPr>
          <w:rFonts w:hint="eastAsia" w:ascii="宋体" w:hAnsi="宋体" w:eastAsia="宋体" w:cs="宋体"/>
          <w:bCs/>
          <w:color w:val="000000"/>
          <w:sz w:val="21"/>
          <w:szCs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pPr>
      <w:r/>
      <w:bookmarkStart w:id="40" w:name="_Toc28359082"/>
      <w:r/>
      <w:bookmarkStart w:id="41" w:name="_Toc35393793"/>
      <w:r/>
      <w:bookmarkStart w:id="42" w:name="_Toc35393624"/>
      <w:r/>
      <w:bookmarkStart w:id="43" w:name="_Toc28359005"/>
      <w:r>
        <w:rPr>
          <w:rFonts w:hint="eastAsia" w:ascii="宋体" w:hAnsi="宋体" w:eastAsia="宋体" w:cs="宋体"/>
          <w:color w:val="000000"/>
          <w:sz w:val="21"/>
          <w:highlight w:val="none"/>
        </w:rPr>
        <w:t xml:space="preserve">1.获取时间：自</w:t>
      </w:r>
      <w:r>
        <w:rPr>
          <w:rFonts w:hint="eastAsia" w:ascii="宋体" w:hAnsi="宋体" w:cs="宋体"/>
          <w:color w:val="000000"/>
          <w:sz w:val="21"/>
          <w:highlight w:val="none"/>
          <w:lang w:val="en-US" w:eastAsia="zh-CN"/>
        </w:rPr>
        <w:t xml:space="preserve">采购</w:t>
      </w:r>
      <w:r>
        <w:rPr>
          <w:rFonts w:hint="eastAsia" w:ascii="宋体" w:hAnsi="宋体" w:eastAsia="宋体" w:cs="宋体"/>
          <w:color w:val="000000"/>
          <w:sz w:val="21"/>
          <w:highlight w:val="none"/>
        </w:rPr>
        <w:t xml:space="preserve">公告发布之日起5个工作日 </w:t>
      </w:r>
      <w:r>
        <w:rPr>
          <w:rFonts w:hint="eastAsia" w:ascii="宋体" w:hAnsi="宋体" w:eastAsia="宋体" w:cs="宋体"/>
          <w:color w:val="000000"/>
          <w:sz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2.地点：“苏采云”系统注册登记成功后免费下载</w:t>
      </w:r>
      <w:r>
        <w:rPr>
          <w:rFonts w:hint="eastAsia" w:ascii="宋体" w:hAnsi="宋体" w:eastAsia="宋体" w:cs="宋体"/>
          <w:color w:val="000000"/>
          <w:sz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3.获取方式：本项目采用网上注册登记方式</w:t>
      </w:r>
      <w:r>
        <w:rPr>
          <w:rFonts w:hint="eastAsia" w:ascii="宋体" w:hAnsi="宋体" w:eastAsia="宋体" w:cs="宋体"/>
          <w:color w:val="000000"/>
          <w:sz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3.1潜在供应商访问电子招标响应交易平台的网络地址和方法：</w:t>
      </w:r>
      <w:r>
        <w:rPr>
          <w:rFonts w:hint="eastAsia" w:ascii="宋体" w:hAnsi="宋体" w:eastAsia="宋体" w:cs="宋体"/>
          <w:color w:val="000000"/>
          <w:sz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eastAsia="宋体" w:cs="宋体"/>
          <w:color w:val="000000"/>
          <w:sz w:val="21"/>
          <w:highlight w:val="none"/>
        </w:rPr>
      </w:r>
      <w:r/>
    </w:p>
    <w:p>
      <w:pPr>
        <w:pStyle w:val="898"/>
        <w:ind w:firstLine="420"/>
        <w:jc w:val="left"/>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3.2潜在供应商访问“苏采云”系统的网络地址和方法：“苏采云”系统的网址：http://jszfcg.jsczt.cn/。</w:t>
      </w:r>
      <w:r>
        <w:rPr>
          <w:rFonts w:hint="eastAsia" w:ascii="宋体" w:hAnsi="宋体" w:eastAsia="宋体" w:cs="宋体"/>
          <w:color w:val="000000"/>
          <w:sz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3.3“CA数字证书”的获取：</w:t>
      </w:r>
      <w:r>
        <w:rPr>
          <w:rFonts w:hint="eastAsia" w:ascii="宋体" w:hAnsi="宋体" w:eastAsia="宋体" w:cs="宋体"/>
          <w:color w:val="000000"/>
          <w:sz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color w:val="000000"/>
          <w:sz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3.4采购文件（后缀名为“.kedt”）、供应商操作手册及政府采购客户端工具可通过“苏采云”系统--已报名项目--报名详情页面内相应链接进行下载。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3.5招标代理机构（采购代理机构）将数据电文形式的采购文件加载至“苏采云”系统，供潜在供应商下载或者查阅。</w:t>
      </w:r>
      <w:r>
        <w:rPr>
          <w:rFonts w:hint="eastAsia" w:ascii="宋体" w:hAnsi="宋体" w:eastAsia="宋体" w:cs="宋体"/>
          <w:color w:val="000000"/>
          <w:sz w:val="21"/>
          <w:highlight w:val="none"/>
        </w:rPr>
      </w:r>
      <w:r/>
    </w:p>
    <w:p>
      <w:pPr>
        <w:pStyle w:val="898"/>
        <w:ind w:firstLine="420"/>
        <w:keepLines w:val="0"/>
        <w:keepNext w:val="0"/>
        <w:pageBreakBefore w:val="0"/>
        <w:spacing w:line="360" w:lineRule="auto"/>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3.6请潜在投标单位提前安装相应的控件（详见《江苏省政府采购管理交易系统（苏采云）供应商操作手册》）并使用谷歌浏览器登录“苏采云”系统参与不见面开评标。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bCs/>
          <w:color w:val="000000"/>
          <w:sz w:val="21"/>
          <w:highlight w:val="none"/>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w:t>
      </w:r>
      <w:bookmarkEnd w:id="40"/>
      <w:r/>
      <w:bookmarkEnd w:id="43"/>
      <w:r>
        <w:rPr>
          <w:rFonts w:hint="eastAsia" w:ascii="宋体" w:hAnsi="宋体" w:cs="宋体"/>
          <w:b/>
          <w:bCs/>
          <w:color w:val="000000"/>
          <w:szCs w:val="21"/>
          <w:highlight w:val="none"/>
          <w:lang w:val="en-US" w:eastAsia="zh-CN"/>
        </w:rPr>
        <w:t xml:space="preserve">响应</w:t>
      </w:r>
      <w:r>
        <w:rPr>
          <w:rFonts w:hint="eastAsia" w:ascii="宋体" w:hAnsi="宋体" w:eastAsia="宋体" w:cs="宋体"/>
          <w:b/>
          <w:bCs/>
          <w:color w:val="000000"/>
          <w:szCs w:val="21"/>
          <w:highlight w:val="none"/>
        </w:rPr>
        <w:t xml:space="preserve">截止时间、开标时间和地点</w:t>
      </w:r>
      <w:bookmarkEnd w:id="41"/>
      <w:r/>
      <w:bookmarkEnd w:id="42"/>
      <w:r>
        <w:rPr>
          <w:rFonts w:hint="eastAsia" w:ascii="宋体" w:hAnsi="宋体" w:eastAsia="宋体" w:cs="宋体"/>
          <w:b/>
          <w:bCs/>
          <w:color w:val="000000"/>
          <w:szCs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sectPr>
          <w:footerReference w:type="default" r:id="rId17"/>
          <w:footerReference w:type="first" r:id="rId18"/>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eastAsia="宋体" w:cs="宋体"/>
          <w:color w:val="000000"/>
          <w:sz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w:t>
      </w:r>
      <w:r>
        <w:rPr>
          <w:rFonts w:hint="eastAsia" w:ascii="宋体" w:hAnsi="宋体" w:cs="宋体"/>
          <w:color w:val="000000"/>
          <w:sz w:val="21"/>
          <w:highlight w:val="none"/>
          <w:lang w:val="en-US" w:eastAsia="zh-CN"/>
        </w:rPr>
        <w:t xml:space="preserve">响应</w:t>
      </w:r>
      <w:r>
        <w:rPr>
          <w:rFonts w:hint="eastAsia" w:ascii="宋体" w:hAnsi="宋体" w:eastAsia="宋体" w:cs="宋体"/>
          <w:color w:val="000000"/>
          <w:sz w:val="21"/>
          <w:highlight w:val="none"/>
        </w:rPr>
        <w:t xml:space="preserve">截止时间：</w:t>
      </w:r>
      <w:r>
        <w:rPr>
          <w:rFonts w:hint="eastAsia" w:ascii="宋体" w:hAnsi="宋体" w:cs="宋体"/>
          <w:color w:val="000000"/>
          <w:sz w:val="21"/>
          <w:highlight w:val="none"/>
          <w:lang w:eastAsia="zh-CN"/>
        </w:rPr>
        <w:t xml:space="preserve">2026年5月11日</w:t>
      </w:r>
      <w:r>
        <w:rPr>
          <w:rFonts w:hint="eastAsia" w:ascii="宋体" w:hAnsi="宋体" w:cs="宋体"/>
          <w:color w:val="000000"/>
          <w:sz w:val="21"/>
          <w:highlight w:val="none"/>
          <w:lang w:val="en-US" w:eastAsia="zh-CN"/>
        </w:rPr>
        <w:t xml:space="preserve">14</w:t>
      </w: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0</w:t>
      </w:r>
      <w:r>
        <w:rPr>
          <w:rFonts w:hint="eastAsia" w:ascii="宋体" w:hAnsi="宋体" w:eastAsia="宋体" w:cs="宋体"/>
          <w:color w:val="000000"/>
          <w:sz w:val="21"/>
          <w:highlight w:val="none"/>
          <w:lang w:val="en-US" w:eastAsia="zh-CN"/>
        </w:rPr>
        <w:t xml:space="preserve">0</w:t>
      </w:r>
      <w:r>
        <w:rPr>
          <w:rFonts w:hint="eastAsia" w:ascii="宋体" w:hAnsi="宋体" w:eastAsia="宋体" w:cs="宋体"/>
          <w:color w:val="000000"/>
          <w:sz w:val="21"/>
          <w:highlight w:val="none"/>
        </w:rPr>
        <w:t xml:space="preserve">（北京时间）</w:t>
      </w:r>
      <w:r>
        <w:rPr>
          <w:rFonts w:hint="eastAsia" w:ascii="宋体" w:hAnsi="宋体" w:eastAsia="宋体" w:cs="宋体"/>
          <w:color w:val="000000"/>
          <w:sz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2.开标时间：</w:t>
      </w:r>
      <w:r>
        <w:rPr>
          <w:rFonts w:hint="eastAsia" w:ascii="宋体" w:hAnsi="宋体" w:cs="宋体"/>
          <w:color w:val="000000"/>
          <w:sz w:val="21"/>
          <w:highlight w:val="none"/>
          <w:lang w:eastAsia="zh-CN"/>
        </w:rPr>
        <w:t xml:space="preserve">2026年5月11日</w:t>
      </w:r>
      <w:r>
        <w:rPr>
          <w:rFonts w:hint="eastAsia" w:ascii="宋体" w:hAnsi="宋体" w:cs="宋体"/>
          <w:color w:val="000000"/>
          <w:sz w:val="21"/>
          <w:highlight w:val="none"/>
          <w:lang w:val="en-US" w:eastAsia="zh-CN"/>
        </w:rPr>
        <w:t xml:space="preserve">14</w:t>
      </w: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0</w:t>
      </w:r>
      <w:r>
        <w:rPr>
          <w:rFonts w:hint="eastAsia" w:ascii="宋体" w:hAnsi="宋体" w:eastAsia="宋体" w:cs="宋体"/>
          <w:color w:val="000000"/>
          <w:sz w:val="21"/>
          <w:highlight w:val="none"/>
          <w:lang w:val="en-US" w:eastAsia="zh-CN"/>
        </w:rPr>
        <w:t xml:space="preserve">0</w:t>
      </w:r>
      <w:r>
        <w:rPr>
          <w:rFonts w:hint="eastAsia" w:ascii="宋体" w:hAnsi="宋体" w:eastAsia="宋体" w:cs="宋体"/>
          <w:color w:val="000000"/>
          <w:sz w:val="21"/>
          <w:highlight w:val="none"/>
        </w:rPr>
        <w:t xml:space="preserve">（北京时间） </w:t>
      </w:r>
      <w:r>
        <w:rPr>
          <w:rFonts w:hint="eastAsia" w:ascii="宋体" w:hAnsi="宋体" w:eastAsia="宋体" w:cs="宋体"/>
          <w:color w:val="000000"/>
          <w:sz w:val="21"/>
          <w:highlight w:val="none"/>
        </w:rPr>
      </w:r>
      <w:r/>
    </w:p>
    <w:p>
      <w:pPr>
        <w:pStyle w:val="898"/>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3.开标地点：“苏采云”系统（网址： http://jszfcg.jsczt.cn/）“开标大厅”，点击“苏采云”进入系统“开标大厅”。</w:t>
      </w:r>
      <w:r>
        <w:rPr>
          <w:rFonts w:hint="eastAsia" w:ascii="宋体" w:hAnsi="宋体" w:eastAsia="宋体" w:cs="宋体"/>
          <w:color w:val="000000"/>
          <w:sz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注：各供应商请关注开标大厅交流区，在开标结束后，请勿离开开标大厅。</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cs="宋体"/>
          <w:color w:val="000000"/>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Cs w:val="21"/>
          <w:highlight w:val="none"/>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五、公告期限</w:t>
      </w:r>
      <w:r>
        <w:rPr>
          <w:rFonts w:hint="eastAsia" w:ascii="宋体" w:hAnsi="宋体" w:eastAsia="宋体" w:cs="宋体"/>
          <w:b/>
          <w:bCs/>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自本公告发布之日起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个工作日。</w:t>
      </w:r>
      <w:r>
        <w:rPr>
          <w:rFonts w:hint="eastAsia" w:ascii="宋体" w:hAnsi="宋体" w:eastAsia="宋体" w:cs="宋体"/>
          <w:color w:val="000000"/>
          <w:szCs w:val="21"/>
          <w:highlight w:val="none"/>
        </w:rPr>
      </w:r>
      <w:r/>
    </w:p>
    <w:p>
      <w:pPr>
        <w:pStyle w:val="846"/>
        <w:numPr>
          <w:ilvl w:val="0"/>
          <w:numId w:val="6"/>
        </w:numPr>
        <w:ind w:firstLine="422"/>
        <w:keepLines w:val="0"/>
        <w:keepNext w:val="0"/>
        <w:pageBreakBefore w:val="0"/>
        <w:spacing w:line="360" w:lineRule="auto"/>
        <w:rPr>
          <w:rFonts w:hint="eastAsia" w:ascii="宋体" w:hAnsi="宋体" w:eastAsia="宋体" w:cs="宋体"/>
          <w:b/>
          <w:bCs/>
          <w:color w:val="000000"/>
          <w:szCs w:val="21"/>
          <w:highlight w:val="none"/>
        </w:rPr>
      </w:pPr>
      <w:r/>
      <w:bookmarkStart w:id="44" w:name="_Toc35393795"/>
      <w:r/>
      <w:bookmarkStart w:id="45" w:name="_Toc35393626"/>
      <w:r>
        <w:rPr>
          <w:rFonts w:hint="eastAsia" w:ascii="宋体" w:hAnsi="宋体" w:eastAsia="宋体" w:cs="宋体"/>
          <w:b/>
          <w:bCs/>
          <w:color w:val="000000"/>
          <w:szCs w:val="21"/>
          <w:highlight w:val="none"/>
        </w:rPr>
        <w:t xml:space="preserve">其他补充事宜</w:t>
      </w:r>
      <w:bookmarkEnd w:id="44"/>
      <w:r/>
      <w:bookmarkEnd w:id="45"/>
      <w:r>
        <w:rPr>
          <w:rFonts w:hint="eastAsia" w:ascii="宋体" w:hAnsi="宋体" w:eastAsia="宋体" w:cs="宋体"/>
          <w:b/>
          <w:bCs/>
          <w:color w:val="000000"/>
          <w:szCs w:val="21"/>
          <w:highlight w:val="none"/>
        </w:rPr>
      </w:r>
      <w:r/>
    </w:p>
    <w:p>
      <w:pPr>
        <w:pStyle w:val="897"/>
        <w:ind w:firstLine="420"/>
        <w:keepLines w:val="0"/>
        <w:keepNext w:val="0"/>
        <w:pageBreakBefore w:val="0"/>
        <w:spacing w:line="360" w:lineRule="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1.本项目公告媒体：江苏政府采购网（http://www.ccgp-jiangsu.gov.cn/）</w:t>
      </w:r>
      <w:r>
        <w:rPr>
          <w:rFonts w:hint="eastAsia" w:ascii="宋体" w:hAnsi="宋体" w:eastAsia="宋体" w:cs="宋体"/>
          <w:b w:val="0"/>
          <w:color w:val="000000"/>
          <w:sz w:val="21"/>
          <w:szCs w:val="21"/>
          <w:highlight w:val="none"/>
        </w:rPr>
      </w:r>
      <w:r/>
    </w:p>
    <w:p>
      <w:pPr>
        <w:pStyle w:val="897"/>
        <w:ind w:firstLine="420"/>
        <w:keepLines w:val="0"/>
        <w:keepNext w:val="0"/>
        <w:pageBreakBefore w:val="0"/>
        <w:spacing w:line="360" w:lineRule="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val="0"/>
          <w:color w:val="000000"/>
          <w:sz w:val="21"/>
          <w:szCs w:val="21"/>
          <w:highlight w:val="none"/>
        </w:rPr>
      </w:r>
      <w:r/>
    </w:p>
    <w:p>
      <w:pPr>
        <w:pStyle w:val="897"/>
        <w:ind w:firstLine="420"/>
        <w:keepLines w:val="0"/>
        <w:keepNext w:val="0"/>
        <w:pageBreakBefore w:val="0"/>
        <w:spacing w:line="360" w:lineRule="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http://www.ccgp-jiangsu.gov.cn/jiangsu/zlxz/ee/ee3a4bc5a3454aa2b0d9312230633ce9.html。</w:t>
      </w:r>
      <w:r>
        <w:rPr>
          <w:rFonts w:hint="eastAsia" w:ascii="宋体" w:hAnsi="宋体" w:eastAsia="宋体" w:cs="宋体"/>
          <w:b w:val="0"/>
          <w:color w:val="000000"/>
          <w:sz w:val="21"/>
          <w:szCs w:val="21"/>
          <w:highlight w:val="none"/>
        </w:rPr>
      </w:r>
      <w:r/>
    </w:p>
    <w:p>
      <w:pPr>
        <w:pStyle w:val="897"/>
        <w:ind w:firstLine="420"/>
        <w:keepLines w:val="0"/>
        <w:keepNext w:val="0"/>
        <w:pageBreakBefore w:val="0"/>
        <w:spacing w:line="360" w:lineRule="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rPr>
          <w:rFonts w:hint="eastAsia" w:ascii="宋体" w:hAnsi="宋体" w:eastAsia="宋体" w:cs="宋体"/>
          <w:b w:val="0"/>
          <w:color w:val="000000"/>
          <w:sz w:val="21"/>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3.本项目执行《政府采购促进中小企业发展管理办法</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关于政府采购支持监狱企业发展有关问题的通知</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关于促进残疾人就业政府采购政策的通知</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节能产品政府采购实施意见</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关于环境标志产品政府采购实施的意见》等政府采购文件</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4.有关本次招标的事项若存在变动或修改，敬请及时关注在“江苏政府采购网”发布的更正公告。</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5.1、政府采购支持政策:</w:t>
      </w:r>
      <w:r>
        <w:rPr>
          <w:rFonts w:hint="eastAsia" w:ascii="宋体" w:hAnsi="宋体" w:cs="宋体"/>
          <w:color w:val="000000"/>
          <w:szCs w:val="21"/>
          <w:highlight w:val="none"/>
          <w:lang w:val="en-US" w:eastAsia="zh-CN"/>
        </w:rPr>
      </w:r>
      <w:r/>
    </w:p>
    <w:p>
      <w:pPr>
        <w:pStyle w:val="846"/>
        <w:ind w:firstLine="420"/>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（一）《政府采购促进中小企业发展管理办法》</w:t>
      </w:r>
      <w:r>
        <w:rPr>
          <w:rFonts w:hint="eastAsia" w:ascii="宋体" w:hAnsi="宋体" w:cs="宋体"/>
          <w:color w:val="000000"/>
          <w:szCs w:val="21"/>
          <w:highlight w:val="none"/>
          <w:lang w:val="en-US" w:eastAsia="zh-CN"/>
        </w:rPr>
      </w:r>
      <w:r/>
    </w:p>
    <w:p>
      <w:pPr>
        <w:pStyle w:val="846"/>
        <w:ind w:firstLine="420"/>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（二）《关于政府采购支持监狱企业发展有关问题的通知》</w:t>
      </w:r>
      <w:r>
        <w:rPr>
          <w:rFonts w:hint="eastAsia" w:ascii="宋体" w:hAnsi="宋体" w:cs="宋体"/>
          <w:color w:val="000000"/>
          <w:szCs w:val="21"/>
          <w:highlight w:val="none"/>
          <w:lang w:val="en-US" w:eastAsia="zh-CN"/>
        </w:rPr>
      </w:r>
      <w:r/>
    </w:p>
    <w:p>
      <w:pPr>
        <w:pStyle w:val="846"/>
        <w:ind w:firstLine="420"/>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（三）《关于促进残疾人就业政府采购政策的通知》</w:t>
      </w:r>
      <w:r>
        <w:rPr>
          <w:rFonts w:hint="eastAsia" w:ascii="宋体" w:hAnsi="宋体" w:cs="宋体"/>
          <w:color w:val="000000"/>
          <w:szCs w:val="21"/>
          <w:highlight w:val="none"/>
          <w:lang w:val="en-US" w:eastAsia="zh-CN"/>
        </w:rPr>
      </w:r>
      <w:r/>
    </w:p>
    <w:p>
      <w:pPr>
        <w:pStyle w:val="846"/>
        <w:ind w:firstLine="420"/>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（四）《关于调整优化节能产品、环境标志产品政府采购执行机制的通知》</w:t>
      </w:r>
      <w:r>
        <w:rPr>
          <w:rFonts w:hint="eastAsia" w:ascii="宋体" w:hAnsi="宋体" w:cs="宋体"/>
          <w:color w:val="000000"/>
          <w:szCs w:val="21"/>
          <w:highlight w:val="none"/>
          <w:lang w:val="en-US" w:eastAsia="zh-CN"/>
        </w:rPr>
      </w:r>
      <w:r/>
    </w:p>
    <w:p>
      <w:pPr>
        <w:pStyle w:val="846"/>
        <w:ind w:firstLine="420"/>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（五）《关于做好政府采购支持企业发展有关事项的通知》</w:t>
      </w:r>
      <w:r>
        <w:rPr>
          <w:rFonts w:hint="eastAsia" w:ascii="宋体" w:hAnsi="宋体" w:cs="宋体"/>
          <w:color w:val="000000"/>
          <w:szCs w:val="21"/>
          <w:highlight w:val="none"/>
          <w:lang w:val="en-US" w:eastAsia="zh-CN"/>
        </w:rPr>
      </w:r>
      <w:r/>
    </w:p>
    <w:p>
      <w:pPr>
        <w:pStyle w:val="846"/>
        <w:ind w:firstLine="420"/>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（六）《国务院办公厅关于在政府采购中实施本国产品标准及相关政策的通知》</w:t>
      </w:r>
      <w:r>
        <w:rPr>
          <w:rFonts w:hint="eastAsia" w:ascii="宋体" w:hAnsi="宋体" w:cs="宋体"/>
          <w:color w:val="000000"/>
          <w:szCs w:val="21"/>
          <w:highlight w:val="none"/>
          <w:lang w:val="en-US" w:eastAsia="zh-CN"/>
        </w:rPr>
      </w:r>
      <w:r/>
    </w:p>
    <w:p>
      <w:pPr>
        <w:ind w:firstLine="420"/>
        <w:keepLines w:val="0"/>
        <w:keepNext w:val="0"/>
        <w:pageBreakBefore w:val="0"/>
        <w:spacing w:line="360" w:lineRule="auto"/>
        <w:rPr>
          <w:highlight w:val="none"/>
        </w:rPr>
      </w:pPr>
      <w:r/>
      <w:r>
        <w:rPr>
          <w:rFonts w:hint="eastAsia" w:ascii="宋体" w:hAnsi="宋体" w:cs="宋体"/>
          <w:color w:val="000000"/>
          <w:szCs w:val="21"/>
          <w:highlight w:val="none"/>
          <w:lang w:val="en-US" w:eastAsia="zh-CN"/>
        </w:rPr>
        <w:t xml:space="preserve">七） 关于贯彻落实《国务院办公厅关于在政府采购中实施本国产品标准及相关政策的通知》的意见</w:t>
      </w: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highlight w:val="none"/>
          <w:lang w:val="en-US" w:eastAsia="zh-CN"/>
        </w:rPr>
      </w:r>
      <w:r>
        <w:rPr>
          <w:rFonts w:ascii="SimSun" w:hAnsi="SimSun" w:eastAsia="SimSun" w:cs="SimSun"/>
          <w:color w:val="000000"/>
          <w:sz w:val="21"/>
        </w:rPr>
        <w:t xml:space="preserve">6.1潜在供应商访问电子招标响应交易平台的网络地址和方法：</w:t>
      </w:r>
      <w:r>
        <w:rPr>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6.2潜在供应商访问“苏采云”系统的网络地址和方法：“苏采云”系统的网址：http://jszfcg.jsczt.cn/。</w:t>
      </w:r>
      <w:r>
        <w:rPr>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6.3“CA数字证书”的获取：</w:t>
      </w:r>
      <w:r>
        <w:rPr>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6.4采购文件（后缀名为“.kedt”）、供应商操作手册及政府采购客户端工具可通过“苏采云”系统--已报名项目--报名详情页面内相应链接进行下载。</w:t>
      </w:r>
      <w:r>
        <w:rPr>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6.5招标代理机构（采购代理机构）将数据电文形式的采购文件加载至“苏采云”系统，供潜在供应商下载或者查阅。</w:t>
      </w:r>
      <w:r>
        <w:rPr>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6.6请潜在投标单位提前安装相应的控件（详见《江苏省政府采购管理交易系统（苏采云）供应商操作手册》）并使用谷歌浏览器登录“苏采云”系统参与不见面开评标。</w:t>
      </w:r>
      <w:r>
        <w:rPr>
          <w:sz w:val="21"/>
        </w:rPr>
      </w:r>
      <w:r/>
    </w:p>
    <w:p>
      <w:pPr>
        <w:ind w:firstLine="420"/>
        <w:keepLines w:val="0"/>
        <w:keepNext w:val="0"/>
        <w:pageBreakBefore w:val="0"/>
        <w:spacing w:line="360" w:lineRule="auto"/>
        <w:rPr>
          <w:rFonts w:ascii="宋体" w:hAnsi="宋体" w:eastAsia="宋体" w:cs="宋体"/>
          <w:color w:val="000000"/>
          <w:highlight w:val="none"/>
          <w:lang w:val="en-US" w:eastAsia="zh-CN"/>
        </w:rPr>
      </w:pPr>
      <w:r>
        <w:rPr>
          <w:rFonts w:ascii="SimSun" w:hAnsi="SimSun" w:eastAsia="SimSun" w:cs="SimSun"/>
          <w:color w:val="000000"/>
          <w:sz w:val="21"/>
        </w:rPr>
        <w:t xml:space="preserve">7、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w:t>
      </w:r>
      <w:r>
        <w:rPr>
          <w:rFonts w:ascii="SimSun" w:hAnsi="SimSun" w:eastAsia="SimSun" w:cs="SimSun"/>
          <w:color w:val="000000"/>
          <w:sz w:val="21"/>
        </w:rPr>
        <w:t xml:space="preserve">障，导致无法按时完成响应文件解密或开、评标工作无法进行的，可根据实际情况相应延迟解密时间或调整开、评标时间。</w:t>
      </w:r>
      <w:r/>
      <w:r/>
      <w:r>
        <w:rPr>
          <w:highlight w:val="none"/>
        </w:rPr>
      </w:r>
      <w:r>
        <w:rPr>
          <w:highlight w:val="none"/>
        </w:rPr>
      </w:r>
    </w:p>
    <w:p>
      <w:pPr>
        <w:ind w:firstLine="420"/>
        <w:keepLines w:val="0"/>
        <w:keepNext w:val="0"/>
        <w:pageBreakBefore w:val="0"/>
        <w:spacing w:line="360" w:lineRule="auto"/>
        <w:rPr>
          <w:rFonts w:ascii="宋体" w:hAnsi="宋体" w:eastAsia="宋体" w:cs="宋体"/>
          <w:color w:val="000000"/>
          <w:highlight w:val="none"/>
          <w:lang w:val="en-US" w:eastAsia="zh-CN"/>
        </w:rPr>
      </w:pPr>
      <w:r>
        <w:rPr>
          <w:rFonts w:ascii="宋体" w:hAnsi="宋体" w:eastAsia="宋体" w:cs="宋体"/>
          <w:color w:val="000000"/>
          <w:szCs w:val="21"/>
          <w:highlight w:val="none"/>
          <w:lang w:val="en-US" w:eastAsia="zh-CN"/>
        </w:rPr>
      </w:r>
      <w:r>
        <w:rPr>
          <w:rFonts w:ascii="宋体" w:hAnsi="宋体" w:eastAsia="宋体" w:cs="宋体"/>
          <w:color w:val="000000"/>
          <w:szCs w:val="21"/>
          <w:highlight w:val="none"/>
          <w:lang w:val="en-US" w:eastAsia="zh-CN"/>
        </w:rPr>
      </w:r>
    </w:p>
    <w:p>
      <w:pPr>
        <w:pStyle w:val="846"/>
        <w:ind w:firstLine="422"/>
        <w:keepLines w:val="0"/>
        <w:keepNext w:val="0"/>
        <w:pageBreakBefore w:val="0"/>
        <w:spacing w:line="360" w:lineRule="auto"/>
        <w:rPr>
          <w:rFonts w:hint="eastAsia" w:ascii="宋体" w:hAnsi="宋体" w:eastAsia="宋体" w:cs="宋体"/>
          <w:b/>
          <w:bCs/>
          <w:color w:val="000000"/>
          <w:szCs w:val="21"/>
          <w:highlight w:val="none"/>
        </w:rPr>
      </w:pPr>
      <w:r/>
      <w:bookmarkStart w:id="46" w:name="_Toc28359008"/>
      <w:r/>
      <w:bookmarkStart w:id="47" w:name="_Toc35393796"/>
      <w:r/>
      <w:bookmarkStart w:id="48" w:name="_Toc28359085"/>
      <w:r/>
      <w:bookmarkStart w:id="49" w:name="_Toc35393627"/>
      <w:r>
        <w:rPr>
          <w:rFonts w:hint="eastAsia" w:ascii="宋体" w:hAnsi="宋体" w:eastAsia="宋体" w:cs="宋体"/>
          <w:b/>
          <w:bCs/>
          <w:color w:val="000000"/>
          <w:szCs w:val="21"/>
          <w:highlight w:val="none"/>
        </w:rPr>
        <w:t xml:space="preserve">七、对本次招标提出询问，请按以下方式联系</w:t>
      </w:r>
      <w:bookmarkEnd w:id="46"/>
      <w:r/>
      <w:bookmarkEnd w:id="47"/>
      <w:r/>
      <w:bookmarkEnd w:id="48"/>
      <w:r/>
      <w:bookmarkEnd w:id="49"/>
      <w:r>
        <w:rPr>
          <w:rFonts w:hint="eastAsia" w:ascii="宋体" w:hAnsi="宋体" w:eastAsia="宋体" w:cs="宋体"/>
          <w:b/>
          <w:bCs/>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1.采购人信息</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cs="宋体"/>
          <w:color w:val="000000"/>
          <w:szCs w:val="21"/>
          <w:highlight w:val="none"/>
          <w:lang w:eastAsia="zh-CN"/>
        </w:rPr>
        <w:t xml:space="preserve">江苏省司法厅</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地    址：</w:t>
      </w:r>
      <w:r>
        <w:rPr>
          <w:rFonts w:hint="eastAsia" w:ascii="宋体" w:hAnsi="宋体" w:cs="宋体"/>
          <w:color w:val="000000"/>
          <w:szCs w:val="21"/>
          <w:highlight w:val="none"/>
          <w:lang w:eastAsia="zh-CN"/>
        </w:rPr>
        <w:t xml:space="preserve">南京市鼓楼区北京西路28号</w:t>
      </w:r>
      <w:r>
        <w:rPr>
          <w:rFonts w:hint="eastAsia" w:ascii="宋体" w:hAnsi="宋体" w:eastAsia="宋体" w:cs="宋体"/>
          <w:color w:val="000000"/>
          <w:szCs w:val="21"/>
          <w:highlight w:val="none"/>
          <w:lang w:eastAsia="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项目联系人：</w:t>
      </w:r>
      <w:r>
        <w:rPr>
          <w:rFonts w:hint="eastAsia" w:ascii="宋体" w:hAnsi="宋体" w:cs="宋体"/>
          <w:color w:val="000000"/>
          <w:szCs w:val="21"/>
          <w:highlight w:val="none"/>
          <w:lang w:eastAsia="zh-CN"/>
        </w:rPr>
        <w:t xml:space="preserve">陆主任</w:t>
      </w:r>
      <w:r>
        <w:rPr>
          <w:rFonts w:hint="eastAsia" w:ascii="宋体" w:hAnsi="宋体" w:eastAsia="宋体" w:cs="宋体"/>
          <w:color w:val="000000"/>
          <w:szCs w:val="21"/>
          <w:highlight w:val="none"/>
          <w:lang w:eastAsia="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电    话：</w:t>
      </w:r>
      <w:r>
        <w:rPr>
          <w:rFonts w:hint="eastAsia" w:ascii="宋体" w:hAnsi="宋体" w:cs="宋体"/>
          <w:color w:val="000000"/>
          <w:szCs w:val="21"/>
          <w:highlight w:val="none"/>
          <w:lang w:eastAsia="zh-CN"/>
        </w:rPr>
        <w:t xml:space="preserve">025-83591231</w:t>
      </w:r>
      <w:r>
        <w:rPr>
          <w:rFonts w:hint="eastAsia" w:ascii="宋体" w:hAnsi="宋体" w:eastAsia="宋体" w:cs="宋体"/>
          <w:color w:val="000000"/>
          <w:szCs w:val="21"/>
          <w:highlight w:val="none"/>
          <w:lang w:eastAsia="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2.采购代理机构信息</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cs="宋体"/>
          <w:color w:val="000000"/>
          <w:szCs w:val="21"/>
          <w:highlight w:val="none"/>
          <w:lang w:eastAsia="zh-CN"/>
        </w:rPr>
        <w:t xml:space="preserve">江苏省招标中心有限公司</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w:t>
      </w:r>
      <w:r>
        <w:rPr>
          <w:rFonts w:hint="eastAsia" w:ascii="宋体" w:hAnsi="宋体" w:cs="宋体"/>
          <w:color w:val="000000"/>
          <w:szCs w:val="21"/>
          <w:highlight w:val="none"/>
          <w:lang w:eastAsia="zh-CN"/>
        </w:rPr>
        <w:t xml:space="preserve">江苏省鼓楼区郑和中路118号D座16楼</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联系方式：</w:t>
      </w:r>
      <w:r>
        <w:rPr>
          <w:rFonts w:hint="eastAsia" w:ascii="宋体" w:hAnsi="宋体" w:cs="宋体"/>
          <w:color w:val="000000"/>
          <w:sz w:val="21"/>
          <w:szCs w:val="21"/>
          <w:highlight w:val="none"/>
          <w:lang w:eastAsia="zh-CN"/>
        </w:rPr>
        <w:t xml:space="preserve">15252912937、18912559956、17626046040</w:t>
      </w:r>
      <w:r>
        <w:rPr>
          <w:rFonts w:hint="eastAsia" w:ascii="宋体" w:hAnsi="宋体" w:eastAsia="宋体" w:cs="宋体"/>
          <w:color w:val="000000"/>
          <w:szCs w:val="21"/>
          <w:highlight w:val="none"/>
          <w:lang w:eastAsia="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项目联系人：</w:t>
      </w:r>
      <w:r>
        <w:rPr>
          <w:rFonts w:hint="eastAsia" w:ascii="宋体" w:hAnsi="宋体" w:cs="宋体"/>
          <w:color w:val="000000"/>
          <w:sz w:val="21"/>
          <w:szCs w:val="21"/>
          <w:highlight w:val="none"/>
          <w:lang w:val="en-US" w:eastAsia="zh-CN"/>
        </w:rPr>
        <w:t xml:space="preserve">黄志浩、柏涛、毛哲宇</w:t>
      </w:r>
      <w:r>
        <w:rPr>
          <w:rFonts w:hint="eastAsia" w:ascii="宋体" w:hAnsi="宋体" w:eastAsia="宋体" w:cs="宋体"/>
          <w:color w:val="000000"/>
          <w:szCs w:val="21"/>
          <w:highlight w:val="none"/>
          <w:lang w:eastAsia="zh-CN"/>
        </w:rPr>
      </w:r>
      <w:r/>
    </w:p>
    <w:p>
      <w:pPr>
        <w:pStyle w:val="846"/>
        <w:ind w:firstLine="420"/>
        <w:keepLines w:val="0"/>
        <w:keepNext w:val="0"/>
        <w:pageBreakBefore w:val="0"/>
        <w:spacing w:line="360" w:lineRule="auto"/>
        <w:rPr>
          <w:rFonts w:hint="eastAsia" w:ascii="宋体" w:hAnsi="宋体" w:eastAsia="宋体" w:cs="宋体"/>
          <w:b/>
          <w:bCs/>
          <w:color w:val="000000"/>
          <w:szCs w:val="21"/>
          <w:highlight w:val="none"/>
          <w:lang w:eastAsia="zh-CN"/>
        </w:rPr>
        <w:sectPr>
          <w:headerReference w:type="default" r:id="rId12"/>
          <w:footerReference w:type="default" r:id="rId19"/>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eastAsia="宋体" w:cs="宋体"/>
          <w:color w:val="000000"/>
          <w:szCs w:val="21"/>
          <w:highlight w:val="none"/>
        </w:rPr>
        <w:t xml:space="preserve">电　　话：</w:t>
      </w:r>
      <w:r>
        <w:rPr>
          <w:rFonts w:hint="eastAsia" w:ascii="宋体" w:hAnsi="宋体" w:cs="宋体"/>
          <w:color w:val="000000"/>
          <w:sz w:val="21"/>
          <w:szCs w:val="21"/>
          <w:highlight w:val="none"/>
          <w:lang w:eastAsia="zh-CN"/>
        </w:rPr>
        <w:t xml:space="preserve">15252912937、18912559956、17626046040</w:t>
      </w:r>
      <w:r>
        <w:rPr>
          <w:rFonts w:hint="eastAsia" w:ascii="宋体" w:hAnsi="宋体" w:cs="宋体"/>
          <w:color w:val="000000"/>
          <w:szCs w:val="21"/>
          <w:highlight w:val="none"/>
          <w:lang w:eastAsia="zh-CN"/>
        </w:rPr>
        <w:t xml:space="preserve"> </w:t>
      </w:r>
      <w:r>
        <w:rPr>
          <w:rFonts w:hint="eastAsia" w:ascii="宋体" w:hAnsi="宋体" w:eastAsia="宋体" w:cs="宋体"/>
          <w:b/>
          <w:bCs/>
          <w:color w:val="000000"/>
          <w:szCs w:val="21"/>
          <w:highlight w:val="none"/>
          <w:lang w:eastAsia="zh-CN"/>
        </w:rPr>
      </w:r>
      <w:r/>
    </w:p>
    <w:p>
      <w:pPr>
        <w:pStyle w:val="894"/>
        <w:pageBreakBefore/>
        <w:spacing w:line="360" w:lineRule="auto"/>
        <w:rPr>
          <w:rFonts w:hint="eastAsia" w:ascii="仿宋" w:hAnsi="仿宋" w:eastAsia="仿宋" w:cs="仿宋"/>
          <w:color w:val="000000"/>
          <w:sz w:val="40"/>
          <w:highlight w:val="none"/>
        </w:rPr>
      </w:pPr>
      <w:r/>
      <w:bookmarkEnd w:id="34"/>
      <w:r/>
      <w:bookmarkEnd w:id="35"/>
      <w:r/>
      <w:bookmarkEnd w:id="36"/>
      <w:r/>
      <w:bookmarkEnd w:id="37"/>
      <w:r/>
      <w:bookmarkStart w:id="50" w:name="_Toc17864"/>
      <w:r/>
      <w:bookmarkStart w:id="51" w:name="_Toc18354"/>
      <w:r/>
      <w:bookmarkStart w:id="52" w:name="_Toc14577347"/>
      <w:r/>
      <w:bookmarkStart w:id="53" w:name="_Toc3742"/>
      <w:r/>
      <w:bookmarkStart w:id="54" w:name="_Toc3756"/>
      <w:r/>
      <w:bookmarkStart w:id="55" w:name="_Toc26106"/>
      <w:r/>
      <w:bookmarkStart w:id="56" w:name="_Toc18049"/>
      <w:r/>
      <w:bookmarkStart w:id="57" w:name="_Toc8087"/>
      <w:r/>
      <w:bookmarkStart w:id="58" w:name="_Toc25170480"/>
      <w:r/>
      <w:bookmarkStart w:id="59" w:name="_Toc513029242"/>
      <w:r/>
      <w:bookmarkStart w:id="60" w:name="_Toc324237147"/>
      <w:r/>
      <w:bookmarkStart w:id="61" w:name="_Toc120614221"/>
      <w:r/>
      <w:bookmarkStart w:id="62" w:name="_Toc479757207"/>
      <w:r/>
      <w:bookmarkStart w:id="63" w:name="_Toc12906"/>
      <w:r/>
      <w:bookmarkStart w:id="64" w:name="_Toc20823314"/>
      <w:r/>
      <w:bookmarkStart w:id="65" w:name="_Toc16938558"/>
      <w:r/>
      <w:bookmarkStart w:id="66" w:name="_Toc513029209"/>
      <w:r/>
      <w:bookmarkStart w:id="67" w:name="_Toc61149549"/>
      <w:r/>
      <w:bookmarkStart w:id="68" w:name="_Toc15218"/>
      <w:r>
        <w:rPr>
          <w:rFonts w:hint="eastAsia" w:ascii="仿宋" w:hAnsi="仿宋" w:eastAsia="仿宋" w:cs="仿宋"/>
          <w:color w:val="000000"/>
          <w:sz w:val="40"/>
          <w:highlight w:val="none"/>
        </w:rPr>
        <w:t xml:space="preserve">第二章  磋商须知</w:t>
      </w:r>
      <w:bookmarkEnd w:id="50"/>
      <w:r/>
      <w:bookmarkEnd w:id="51"/>
      <w:r/>
      <w:bookmarkEnd w:id="53"/>
      <w:r/>
      <w:bookmarkEnd w:id="54"/>
      <w:r/>
      <w:bookmarkEnd w:id="55"/>
      <w:r/>
      <w:bookmarkEnd w:id="56"/>
      <w:r/>
      <w:bookmarkEnd w:id="57"/>
      <w:r/>
      <w:bookmarkEnd w:id="58"/>
      <w:r/>
      <w:bookmarkEnd w:id="63"/>
      <w:r/>
      <w:bookmarkEnd w:id="68"/>
      <w:r>
        <w:rPr>
          <w:rFonts w:hint="eastAsia" w:ascii="仿宋" w:hAnsi="仿宋" w:eastAsia="仿宋" w:cs="仿宋"/>
          <w:color w:val="000000"/>
          <w:sz w:val="40"/>
          <w:highlight w:val="none"/>
        </w:rPr>
      </w:r>
      <w:r/>
    </w:p>
    <w:p>
      <w:pPr>
        <w:pStyle w:val="882"/>
        <w:jc w:val="center"/>
        <w:spacing w:before="0" w:after="0"/>
        <w:rPr>
          <w:rFonts w:hint="eastAsia" w:ascii="仿宋" w:hAnsi="仿宋" w:eastAsia="仿宋" w:cs="仿宋"/>
          <w:color w:val="000000"/>
          <w:highlight w:val="none"/>
        </w:rPr>
      </w:pPr>
      <w:r/>
      <w:bookmarkStart w:id="69" w:name="_Toc7248"/>
      <w:r/>
      <w:bookmarkStart w:id="70" w:name="_Toc15873"/>
      <w:r>
        <w:rPr>
          <w:rFonts w:hint="eastAsia" w:ascii="仿宋" w:hAnsi="仿宋" w:eastAsia="仿宋" w:cs="仿宋"/>
          <w:color w:val="000000"/>
          <w:highlight w:val="none"/>
        </w:rPr>
        <w:t xml:space="preserve">（参加竞争性磋商的供应商以下简称“供应商”）</w:t>
      </w:r>
      <w:bookmarkEnd w:id="69"/>
      <w:r/>
      <w:bookmarkEnd w:id="70"/>
      <w:r>
        <w:rPr>
          <w:rFonts w:hint="eastAsia" w:ascii="仿宋" w:hAnsi="仿宋" w:eastAsia="仿宋" w:cs="仿宋"/>
          <w:color w:val="000000"/>
          <w:highlight w:val="none"/>
        </w:rPr>
      </w:r>
      <w:r/>
    </w:p>
    <w:p>
      <w:pPr>
        <w:pStyle w:val="846"/>
        <w:ind w:firstLine="48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8"/>
        <w:ind w:firstLine="422"/>
        <w:spacing w:before="0" w:after="160" w:line="360" w:lineRule="auto"/>
        <w:rPr>
          <w:rFonts w:ascii="宋体"/>
          <w:color w:val="000000"/>
          <w:sz w:val="21"/>
          <w:szCs w:val="21"/>
          <w:highlight w:val="none"/>
          <w:lang w:val="zh-CN"/>
        </w:rPr>
      </w:pPr>
      <w:r/>
      <w:bookmarkEnd w:id="52"/>
      <w:r/>
      <w:bookmarkEnd w:id="66"/>
      <w:r/>
      <w:bookmarkEnd w:id="67"/>
      <w:r/>
      <w:bookmarkStart w:id="71" w:name="_Toc27638"/>
      <w:r/>
      <w:bookmarkStart w:id="72" w:name="_Toc10369"/>
      <w:r/>
      <w:bookmarkStart w:id="73" w:name="_Toc13609"/>
      <w:r>
        <w:rPr>
          <w:rFonts w:hint="eastAsia" w:ascii="宋体"/>
          <w:color w:val="000000"/>
          <w:sz w:val="21"/>
          <w:szCs w:val="21"/>
          <w:highlight w:val="none"/>
          <w:lang w:val="zh-CN"/>
        </w:rPr>
        <w:t xml:space="preserve">一、总    则</w:t>
      </w:r>
      <w:bookmarkEnd w:id="71"/>
      <w:r/>
      <w:bookmarkEnd w:id="72"/>
      <w:r/>
      <w:bookmarkEnd w:id="73"/>
      <w:r>
        <w:rPr>
          <w:rFonts w:ascii="宋体"/>
          <w:color w:val="000000"/>
          <w:sz w:val="21"/>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1、适用法律</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《中华人民共和国政府采购法》、《中华人民共和国政府采购法实施条例》、</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b w:val="0"/>
          <w:bCs w:val="0"/>
          <w:color w:val="000000"/>
          <w:highlight w:val="none"/>
        </w:rPr>
        <w:t xml:space="preserve">政府采购竞争性磋商采购方式管理暂行办法</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color w:val="000000"/>
          <w:szCs w:val="21"/>
          <w:highlight w:val="none"/>
          <w:lang w:val="zh-CN"/>
        </w:rPr>
        <w:t xml:space="preserve">等有关法律、规章和规定等。</w:t>
      </w:r>
      <w:r>
        <w:rPr>
          <w:rFonts w:hint="eastAsia" w:ascii="宋体" w:hAnsi="宋体" w:eastAsia="宋体" w:cs="宋体"/>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2、定义</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2.1 “</w:t>
      </w:r>
      <w:r>
        <w:rPr>
          <w:rFonts w:hint="eastAsia" w:ascii="宋体" w:hAnsi="宋体" w:eastAsia="宋体" w:cs="宋体"/>
          <w:b w:val="0"/>
          <w:bCs/>
          <w:color w:val="000000"/>
          <w:szCs w:val="21"/>
          <w:highlight w:val="none"/>
          <w:lang w:val="zh-CN"/>
        </w:rPr>
        <w:t xml:space="preserve">供应商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是指参加磋商竞争，并符合采购文件规定资格条件的法人、其他组织或者自然人。</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2.2 “货物、服务和工程”指本采购文件中所述</w:t>
      </w:r>
      <w:r>
        <w:rPr>
          <w:rFonts w:hint="eastAsia" w:ascii="宋体" w:hAnsi="宋体" w:eastAsia="宋体" w:cs="宋体"/>
          <w:bCs/>
          <w:color w:val="000000"/>
          <w:szCs w:val="21"/>
          <w:highlight w:val="none"/>
          <w:lang w:val="zh-CN"/>
        </w:rPr>
        <w:t xml:space="preserve">产品</w:t>
      </w:r>
      <w:r>
        <w:rPr>
          <w:rFonts w:hint="eastAsia" w:ascii="宋体" w:hAnsi="宋体" w:eastAsia="宋体" w:cs="宋体"/>
          <w:color w:val="000000"/>
          <w:szCs w:val="21"/>
          <w:highlight w:val="none"/>
          <w:lang w:val="zh-CN"/>
        </w:rPr>
        <w:t xml:space="preserve">及相关货物、</w:t>
      </w:r>
      <w:r>
        <w:rPr>
          <w:rFonts w:hint="eastAsia" w:ascii="宋体" w:hAnsi="宋体" w:eastAsia="宋体" w:cs="宋体"/>
          <w:b w:val="0"/>
          <w:bCs w:val="0"/>
          <w:color w:val="000000"/>
          <w:szCs w:val="21"/>
          <w:highlight w:val="none"/>
          <w:lang w:val="zh-CN"/>
        </w:rPr>
        <w:t xml:space="preserve">服务</w:t>
      </w:r>
      <w:r>
        <w:rPr>
          <w:rFonts w:hint="eastAsia" w:ascii="宋体" w:hAnsi="宋体" w:eastAsia="宋体" w:cs="宋体"/>
          <w:color w:val="000000"/>
          <w:szCs w:val="21"/>
          <w:highlight w:val="none"/>
          <w:lang w:val="zh-CN"/>
        </w:rPr>
        <w:t xml:space="preserve">和工程。</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2.3 “用户或使用单位”是指使用</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zh-CN"/>
        </w:rPr>
        <w:t xml:space="preserve">的单位。</w:t>
      </w:r>
      <w:r>
        <w:rPr>
          <w:rFonts w:hint="eastAsia" w:ascii="宋体" w:hAnsi="宋体" w:eastAsia="宋体" w:cs="宋体"/>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zh-CN"/>
        </w:rPr>
        <w:t xml:space="preserve">3、政策功能</w:t>
      </w:r>
      <w:r>
        <w:rPr>
          <w:rFonts w:hint="eastAsia" w:ascii="宋体" w:hAnsi="宋体" w:eastAsia="宋体" w:cs="宋体"/>
          <w:b/>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中小企业政策、监狱和戒毒企业及残疾人福利性单位</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3.1.1政府采购促进中小企业发展，在政府采购活动中，供应商提供的货物、工程或者服务符合下列情形的，享受中小企业扶持政策：</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（2）在工程采购项目中，工程由中小企业承建，即工程施工单位为中小企业；</w:t>
      </w:r>
      <w:r>
        <w:rPr>
          <w:rFonts w:hint="eastAsia" w:ascii="宋体" w:hAnsi="宋体" w:eastAsia="宋体" w:cs="宋体"/>
          <w:color w:val="000000"/>
          <w:szCs w:val="21"/>
          <w:highlight w:val="none"/>
        </w:rPr>
      </w:r>
      <w:r/>
    </w:p>
    <w:p>
      <w:pPr>
        <w:pStyle w:val="902"/>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3.1.2以联合体形式参加政府采购活动，联合体各方均为中小企业的，联合体视同中小企业。其中，联合体各方均为小微企业的，联合体视同小微企业。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rPr>
      </w:r>
      <w:r/>
    </w:p>
    <w:p>
      <w:pPr>
        <w:pStyle w:val="902"/>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3.1.3对于专门面向中小微型企业的项目，只面向中小微型企业采购。对于非专门面向中小微企业采购的项目，采购人或采购代理机构应给予小微企业10%的价格扣除，用扣除后的价格参与评审。</w:t>
      </w:r>
      <w:r>
        <w:rPr>
          <w:rFonts w:hint="eastAsia" w:ascii="宋体" w:hAnsi="宋体" w:eastAsia="宋体" w:cs="宋体"/>
          <w:b/>
          <w:bCs/>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3.1.4中小企业，是指在中华人民共和国境内依法设立，依据国务院批准的中小企业划分标准（详见《关于印发中小企业划型标准规定的通知</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3.1.5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注：①参加响应的中小企业，应当按照《政府采购促进中小企业发展管理办法》（财库〔2020〕46号）规定，出具《中小企业声明函》，否则不得享受相关中小企业扶持政策。</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含新疆生产建设兵团</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出具的属于监狱企业的证明文件（响应文件中上传加盖出具单位公章的电子件）。</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磋商文件中相关内容为准，是否允许大中型企业向一家或者多家小微企业分包以磋商文件中相关内容为准。）</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bCs/>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（3）参加政府采购活动的中小企业应当提供《中小企业声明函》、由省级以上监狱管理局戒毒管理局</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含新疆生产建设兵团）出具的属于监狱企业的证明文件或《残疾人福利性单位声明函》。</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（4）未按要求提供相关材料的，不享受相关政策。</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节能产品政策</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（2）拟采购产品属于节能产品政府采购清单规定必须强制采购的，实行强制采购。</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（3）拟采购产品属于节能产品政府采购清单规定优先采购的，在技术、服务等指标同等条件下，实行优先采购。</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（4）参加政府采购活动的节能产品供应商应当提供有效的节能产品认证证书复印件。</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（5）未按要求提供相关材料的，不享受相关政策。</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环境标志产品政策</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（2）拟采购产品属于环境标志产品政府采购清单规定优先采购的，在性能、技术、服务等指标同等条件下，实行优先采购。</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（3）参加政府采购活动的环境标志产品应当提供有效的环境标志产品认证证书复印件。</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（4）未按要求提供相关材料的，不享受相关政策。</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信息安全产品政策</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color w:val="000000"/>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（2）提供的产品属于信息安全产品的，供应商应当选择经国家认证的信息安全产品响应，并提供由中国信息安全认证中心按国家标准认证颁发的有效认证证书复印件。</w:t>
      </w:r>
      <w:r>
        <w:rPr>
          <w:rFonts w:hint="eastAsia" w:ascii="宋体" w:hAnsi="宋体" w:eastAsia="宋体" w:cs="宋体"/>
          <w:color w:val="000000"/>
          <w:szCs w:val="21"/>
          <w:highlight w:val="none"/>
        </w:rPr>
      </w:r>
      <w:r/>
    </w:p>
    <w:p>
      <w:pPr>
        <w:pStyle w:val="846"/>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color w:val="000000"/>
          <w:szCs w:val="21"/>
          <w:highlight w:val="none"/>
        </w:rPr>
        <w:t xml:space="preserve">4、</w:t>
      </w:r>
      <w:r>
        <w:rPr>
          <w:rFonts w:hint="eastAsia" w:ascii="宋体" w:hAnsi="宋体" w:eastAsia="宋体" w:cs="宋体"/>
          <w:b/>
          <w:bCs/>
          <w:color w:val="000000"/>
          <w:szCs w:val="21"/>
          <w:highlight w:val="none"/>
          <w:lang w:val="zh-CN"/>
        </w:rPr>
        <w:t xml:space="preserve">磋商费用</w:t>
      </w:r>
      <w:r>
        <w:rPr>
          <w:rFonts w:hint="eastAsia" w:ascii="宋体" w:hAnsi="宋体" w:eastAsia="宋体" w:cs="宋体"/>
          <w:b/>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4.1 供应商应承担所有与准备和参加磋商有关的费用，无论采购结果如何，</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和采购人在任何情况下均无义务和责任承担这些费用。</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4.2 </w:t>
      </w:r>
      <w:r>
        <w:rPr>
          <w:rFonts w:hint="eastAsia" w:ascii="宋体" w:hAnsi="宋体" w:eastAsia="宋体" w:cs="宋体"/>
          <w:color w:val="000000"/>
          <w:szCs w:val="21"/>
          <w:highlight w:val="none"/>
          <w:lang w:val="en-US" w:eastAsia="zh-CN"/>
        </w:rPr>
        <w:t xml:space="preserve">成交服务费采用差额定率累进计费方式。成交供应商按照“国家计委关于印发《招标代理服务收费管理暂行办法》的通知《招标代理服务收费管理暂行办法》（计价格</w:t>
      </w:r>
      <w:r>
        <w:rPr>
          <w:rFonts w:hint="eastAsia" w:ascii="宋体" w:hAnsi="宋体" w:cs="宋体"/>
          <w:color w:val="000000"/>
          <w:szCs w:val="21"/>
          <w:highlight w:val="none"/>
          <w:lang w:val="en-US" w:eastAsia="zh-CN"/>
        </w:rPr>
        <w:t xml:space="preserve">〔2002〕</w:t>
      </w:r>
      <w:r>
        <w:rPr>
          <w:rFonts w:hint="eastAsia" w:ascii="宋体" w:hAnsi="宋体" w:eastAsia="宋体" w:cs="宋体"/>
          <w:color w:val="000000"/>
          <w:szCs w:val="21"/>
          <w:highlight w:val="none"/>
          <w:lang w:val="en-US" w:eastAsia="zh-CN"/>
        </w:rPr>
        <w:t xml:space="preserve">1980 号）”中规定的收费标准</w:t>
      </w:r>
      <w:r>
        <w:rPr>
          <w:rFonts w:hint="eastAsia" w:ascii="宋体" w:hAnsi="宋体" w:cs="宋体"/>
          <w:color w:val="000000"/>
          <w:szCs w:val="21"/>
          <w:highlight w:val="none"/>
          <w:lang w:val="en-US" w:eastAsia="zh-CN"/>
        </w:rPr>
        <w:t xml:space="preserve">的49%</w:t>
      </w:r>
      <w:r>
        <w:rPr>
          <w:rFonts w:hint="eastAsia" w:ascii="宋体" w:hAnsi="宋体" w:eastAsia="宋体" w:cs="宋体"/>
          <w:color w:val="000000"/>
          <w:szCs w:val="21"/>
          <w:highlight w:val="none"/>
          <w:lang w:val="en-US" w:eastAsia="zh-CN"/>
        </w:rPr>
        <w:t xml:space="preserve">向采购代理机构支付成交服务费，服务费一次付清</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以</w:t>
      </w:r>
      <w:r>
        <w:rPr>
          <w:rFonts w:hint="eastAsia" w:ascii="宋体" w:hAnsi="宋体" w:eastAsia="宋体" w:cs="宋体"/>
          <w:color w:val="000000"/>
          <w:szCs w:val="21"/>
          <w:highlight w:val="none"/>
          <w:lang w:val="en-US" w:eastAsia="zh-CN"/>
        </w:rPr>
        <w:t xml:space="preserve">三年预算为</w:t>
      </w:r>
      <w:r>
        <w:rPr>
          <w:rFonts w:hint="eastAsia" w:ascii="宋体" w:hAnsi="宋体" w:cs="宋体"/>
          <w:color w:val="000000"/>
          <w:szCs w:val="21"/>
          <w:highlight w:val="none"/>
        </w:rPr>
        <w:t xml:space="preserve">计算基数</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r>
      <w:r/>
    </w:p>
    <w:p>
      <w:pPr>
        <w:pStyle w:val="846"/>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代理服务费受理单位：</w:t>
      </w:r>
      <w:r>
        <w:rPr>
          <w:rFonts w:hint="eastAsia" w:ascii="宋体" w:hAnsi="宋体" w:eastAsia="宋体" w:cs="宋体"/>
          <w:b/>
          <w:bCs/>
          <w:color w:val="000000"/>
          <w:highlight w:val="none"/>
        </w:rPr>
      </w:r>
      <w:r/>
    </w:p>
    <w:p>
      <w:pPr>
        <w:pStyle w:val="846"/>
        <w:ind w:firstLine="422"/>
        <w:keepLines w:val="0"/>
        <w:keepNext w:val="0"/>
        <w:pageBreakBefore w:val="0"/>
        <w:spacing w:line="360" w:lineRule="auto"/>
        <w:widowControl w:val="off"/>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rPr>
        <w:t xml:space="preserve">单位名称：</w:t>
      </w:r>
      <w:r>
        <w:rPr>
          <w:rFonts w:hint="eastAsia" w:ascii="宋体" w:hAnsi="宋体" w:cs="宋体"/>
          <w:b/>
          <w:bCs/>
          <w:color w:val="000000"/>
          <w:highlight w:val="none"/>
          <w:lang w:eastAsia="zh-CN"/>
        </w:rPr>
        <w:t xml:space="preserve">江苏省招标中心有限公司</w:t>
      </w:r>
      <w:r>
        <w:rPr>
          <w:rFonts w:hint="eastAsia" w:ascii="宋体" w:hAnsi="宋体" w:eastAsia="宋体" w:cs="宋体"/>
          <w:b/>
          <w:bCs/>
          <w:color w:val="000000"/>
          <w:highlight w:val="none"/>
          <w:lang w:eastAsia="zh-CN"/>
        </w:rPr>
      </w:r>
      <w:r/>
    </w:p>
    <w:p>
      <w:pPr>
        <w:pStyle w:val="846"/>
        <w:ind w:firstLine="422"/>
        <w:keepLines w:val="0"/>
        <w:keepNext w:val="0"/>
        <w:pageBreakBefore w:val="0"/>
        <w:spacing w:line="360" w:lineRule="auto"/>
        <w:widowControl w:val="off"/>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rPr>
        <w:t xml:space="preserve">开户银行：</w:t>
      </w:r>
      <w:r>
        <w:rPr>
          <w:rFonts w:hint="eastAsia" w:ascii="宋体" w:hAnsi="宋体" w:cs="宋体"/>
          <w:b/>
          <w:bCs/>
          <w:color w:val="000000"/>
          <w:highlight w:val="none"/>
          <w:lang w:eastAsia="zh-CN"/>
        </w:rPr>
        <w:t xml:space="preserve"> 中信银行南京江苏路支行</w:t>
      </w:r>
      <w:r>
        <w:rPr>
          <w:rFonts w:hint="eastAsia" w:ascii="宋体" w:hAnsi="宋体" w:eastAsia="宋体" w:cs="宋体"/>
          <w:b/>
          <w:bCs/>
          <w:color w:val="000000"/>
          <w:highlight w:val="none"/>
          <w:lang w:eastAsia="zh-CN"/>
        </w:rPr>
      </w:r>
      <w:r/>
    </w:p>
    <w:p>
      <w:pPr>
        <w:pStyle w:val="846"/>
        <w:ind w:firstLine="422"/>
        <w:keepLines w:val="0"/>
        <w:keepNext w:val="0"/>
        <w:pageBreakBefore w:val="0"/>
        <w:spacing w:line="360" w:lineRule="auto"/>
        <w:widowControl w:val="off"/>
        <w:rPr>
          <w:rFonts w:hint="eastAsia" w:ascii="宋体" w:hAnsi="宋体" w:cs="宋体"/>
          <w:b/>
          <w:bCs/>
          <w:color w:val="000000"/>
          <w:highlight w:val="none"/>
          <w:lang w:eastAsia="zh-CN"/>
        </w:rPr>
      </w:pPr>
      <w:r>
        <w:rPr>
          <w:rFonts w:hint="eastAsia" w:ascii="宋体" w:hAnsi="宋体" w:eastAsia="宋体" w:cs="宋体"/>
          <w:b/>
          <w:bCs/>
          <w:color w:val="000000"/>
          <w:highlight w:val="none"/>
        </w:rPr>
        <w:t xml:space="preserve">账号：</w:t>
      </w:r>
      <w:r>
        <w:rPr>
          <w:rFonts w:hint="eastAsia" w:ascii="宋体" w:hAnsi="宋体" w:cs="宋体"/>
          <w:b/>
          <w:bCs/>
          <w:color w:val="000000"/>
          <w:highlight w:val="none"/>
          <w:lang w:eastAsia="zh-CN"/>
        </w:rPr>
        <w:t xml:space="preserve">7321810182600023404</w:t>
      </w:r>
      <w:bookmarkStart w:id="74" w:name="_Toc27850"/>
      <w:r/>
      <w:bookmarkStart w:id="75" w:name="_Toc2323"/>
      <w:r/>
      <w:bookmarkStart w:id="76" w:name="_Toc20863"/>
      <w:r>
        <w:rPr>
          <w:rFonts w:hint="eastAsia" w:ascii="宋体" w:hAnsi="宋体" w:cs="宋体"/>
          <w:b/>
          <w:bCs/>
          <w:color w:val="000000"/>
          <w:highlight w:val="none"/>
          <w:lang w:eastAsia="zh-CN"/>
        </w:rPr>
      </w:r>
      <w:r/>
    </w:p>
    <w:p>
      <w:pPr>
        <w:pStyle w:val="846"/>
        <w:ind w:firstLine="422"/>
        <w:keepLines w:val="0"/>
        <w:keepNext w:val="0"/>
        <w:pageBreakBefore w:val="0"/>
        <w:spacing w:line="360" w:lineRule="auto"/>
        <w:widowControl w:val="off"/>
        <w:rPr>
          <w:rFonts w:hint="eastAsia" w:ascii="宋体" w:hAnsi="宋体" w:cs="宋体"/>
          <w:b/>
          <w:bCs/>
          <w:color w:val="000000"/>
          <w:highlight w:val="none"/>
          <w:lang w:val="zh-CN" w:eastAsia="zh-CN"/>
        </w:rPr>
      </w:pPr>
      <w:r>
        <w:rPr>
          <w:rFonts w:hint="eastAsia" w:ascii="宋体" w:hAnsi="宋体" w:cs="宋体"/>
          <w:b/>
          <w:bCs/>
          <w:color w:val="000000"/>
          <w:highlight w:val="none"/>
          <w:lang w:val="zh-CN" w:eastAsia="zh-CN"/>
        </w:rPr>
      </w:r>
      <w:r/>
    </w:p>
    <w:p>
      <w:pPr>
        <w:pStyle w:val="848"/>
        <w:ind w:firstLine="422"/>
        <w:spacing w:before="0" w:after="160" w:line="360" w:lineRule="auto"/>
        <w:rPr>
          <w:rFonts w:ascii="宋体"/>
          <w:color w:val="000000"/>
          <w:sz w:val="21"/>
          <w:szCs w:val="21"/>
          <w:highlight w:val="none"/>
          <w:lang w:val="zh-CN"/>
        </w:rPr>
      </w:pPr>
      <w:r>
        <w:rPr>
          <w:rFonts w:hint="eastAsia" w:ascii="宋体"/>
          <w:color w:val="000000"/>
          <w:sz w:val="21"/>
          <w:szCs w:val="21"/>
          <w:highlight w:val="none"/>
          <w:lang w:val="zh-CN"/>
        </w:rPr>
        <w:t xml:space="preserve">二、响应文件编制</w:t>
      </w:r>
      <w:bookmarkEnd w:id="74"/>
      <w:r/>
      <w:bookmarkEnd w:id="75"/>
      <w:r/>
      <w:bookmarkEnd w:id="76"/>
      <w:r>
        <w:rPr>
          <w:rFonts w:ascii="宋体"/>
          <w:color w:val="000000"/>
          <w:sz w:val="21"/>
          <w:szCs w:val="21"/>
          <w:highlight w:val="none"/>
          <w:lang w:val="zh-CN"/>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5、</w:t>
      </w:r>
      <w:r>
        <w:rPr>
          <w:rFonts w:hint="eastAsia" w:ascii="宋体" w:hAnsi="宋体" w:eastAsia="宋体" w:cs="宋体"/>
          <w:color w:val="000000"/>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b/>
          <w:bCs/>
          <w:color w:val="000000"/>
          <w:szCs w:val="21"/>
          <w:highlight w:val="none"/>
          <w:lang w:val="zh-CN"/>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6、响应文件的语言、计量单位、货币和编制</w:t>
      </w:r>
      <w:r>
        <w:rPr>
          <w:rFonts w:hint="eastAsia" w:ascii="宋体" w:hAnsi="宋体" w:eastAsia="宋体" w:cs="宋体"/>
          <w:b/>
          <w:bCs/>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6.1 提交的响应文件、技术文件和资料，包括图纸中的说明，以及供应商与</w:t>
      </w:r>
      <w:r>
        <w:rPr>
          <w:rFonts w:hint="eastAsia" w:ascii="宋体" w:hAnsi="宋体" w:cs="宋体"/>
          <w:color w:val="000000"/>
          <w:szCs w:val="21"/>
          <w:highlight w:val="none"/>
          <w:u w:val="single"/>
          <w:lang w:val="zh-CN"/>
        </w:rPr>
        <w:t xml:space="preserve">江苏省招标中心有限公司</w:t>
      </w:r>
      <w:r>
        <w:rPr>
          <w:rFonts w:hint="eastAsia" w:ascii="宋体" w:hAnsi="宋体" w:eastAsia="宋体" w:cs="宋体"/>
          <w:color w:val="000000"/>
          <w:szCs w:val="21"/>
          <w:highlight w:val="none"/>
          <w:lang w:val="zh-CN"/>
        </w:rPr>
        <w:t xml:space="preserve">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6.2 供应商所使用的计量单位应为国家法定计量单位。</w:t>
      </w:r>
      <w:r>
        <w:rPr>
          <w:rFonts w:hint="eastAsia" w:ascii="宋体" w:hAnsi="宋体" w:eastAsia="宋体" w:cs="宋体"/>
          <w:color w:val="000000"/>
          <w:szCs w:val="21"/>
          <w:highlight w:val="none"/>
          <w:lang w:val="zh-CN"/>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6.3 供应商应用人民币报价。</w:t>
      </w:r>
      <w:r>
        <w:rPr>
          <w:rFonts w:hint="eastAsia" w:ascii="宋体" w:hAnsi="宋体" w:eastAsia="宋体" w:cs="宋体"/>
          <w:b/>
          <w:bCs/>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6.5 响应文件应按照磋商文件规定的顺序，统一用A4规格幅面打印、装订成册并编制目录，由于编排混乱导致响应文件被误读或查找不到，责任由供应商承担。</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6.6 供应商应在响应文件中写清相应的项目编号、项目名称、供应商名称、地址、电话、传真等。</w:t>
      </w:r>
      <w:r>
        <w:rPr>
          <w:rFonts w:hint="eastAsia" w:ascii="宋体" w:hAnsi="宋体" w:eastAsia="宋体" w:cs="宋体"/>
          <w:color w:val="000000"/>
          <w:szCs w:val="21"/>
          <w:highlight w:val="none"/>
          <w:lang w:val="zh-CN"/>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7、响应文件的组成</w:t>
      </w:r>
      <w:r>
        <w:rPr>
          <w:rFonts w:hint="eastAsia" w:ascii="宋体" w:hAnsi="宋体" w:eastAsia="宋体" w:cs="宋体"/>
          <w:b/>
          <w:bCs/>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7.1 </w:t>
      </w:r>
      <w:r>
        <w:rPr>
          <w:rFonts w:hint="eastAsia" w:ascii="宋体" w:hAnsi="宋体" w:eastAsia="宋体" w:cs="宋体"/>
          <w:color w:val="000000"/>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Cs w:val="21"/>
          <w:highlight w:val="none"/>
          <w:lang w:val="zh-CN"/>
        </w:rPr>
        <w:t xml:space="preserve">响应文件由商务部分、技术部分、价格部分，以及其他部分组成。</w:t>
      </w:r>
      <w:r>
        <w:rPr>
          <w:rFonts w:hint="eastAsia" w:ascii="宋体" w:hAnsi="宋体" w:eastAsia="宋体" w:cs="宋体"/>
          <w:color w:val="000000"/>
          <w:szCs w:val="21"/>
          <w:highlight w:val="none"/>
          <w:lang w:val="zh-CN"/>
        </w:rPr>
      </w:r>
      <w:r/>
    </w:p>
    <w:p>
      <w:pPr>
        <w:pStyle w:val="861"/>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如标书制作工具中格式和内容与“江苏政府采购网”发布的竞争性磋商文件不一致，以“江苏政府采购网”发布的竞争性磋商文件为准。</w:t>
      </w:r>
      <w:r>
        <w:rPr>
          <w:rFonts w:hint="eastAsia" w:ascii="宋体" w:hAnsi="宋体" w:eastAsia="宋体" w:cs="宋体"/>
          <w:color w:val="000000"/>
          <w:sz w:val="21"/>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 xml:space="preserve">7.</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 </w:t>
      </w:r>
      <w:r>
        <w:rPr>
          <w:rFonts w:hint="eastAsia" w:ascii="宋体" w:hAnsi="宋体" w:eastAsia="宋体" w:cs="宋体"/>
          <w:b/>
          <w:bCs/>
          <w:color w:val="000000"/>
          <w:szCs w:val="21"/>
          <w:highlight w:val="none"/>
          <w:lang w:val="zh-CN"/>
        </w:rPr>
        <w:t xml:space="preserve">响应文件的商务部分。</w:t>
      </w:r>
      <w:r>
        <w:rPr>
          <w:rFonts w:hint="eastAsia" w:ascii="宋体" w:hAnsi="宋体" w:eastAsia="宋体" w:cs="宋体"/>
          <w:color w:val="000000"/>
          <w:szCs w:val="21"/>
          <w:highlight w:val="none"/>
          <w:lang w:val="zh-CN"/>
        </w:rPr>
        <w:t xml:space="preserve">商务部分是证明供应商有资格参加磋商和成交后有能力履行合同的文件，</w:t>
      </w:r>
      <w:r>
        <w:rPr>
          <w:rFonts w:hint="eastAsia" w:ascii="宋体" w:hAnsi="宋体" w:eastAsia="宋体" w:cs="宋体"/>
          <w:color w:val="000000"/>
          <w:szCs w:val="21"/>
          <w:highlight w:val="none"/>
        </w:rPr>
        <w:t xml:space="preserve">这些文件应能满足竞争性磋商采购文件的要求</w:t>
      </w:r>
      <w:r>
        <w:rPr>
          <w:rFonts w:hint="eastAsia" w:ascii="宋体" w:hAnsi="宋体" w:eastAsia="宋体" w:cs="宋体"/>
          <w:color w:val="000000"/>
          <w:szCs w:val="21"/>
          <w:highlight w:val="none"/>
          <w:lang w:val="zh-CN"/>
        </w:rPr>
        <w:t xml:space="preserve">，包括但不限于下列文件，其中加</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rPr>
        <w:t xml:space="preserve">否则作无效响应处理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846"/>
        <w:ind w:firstLine="420"/>
        <w:jc w:val="left"/>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磋商函；</w:t>
      </w:r>
      <w:r>
        <w:rPr>
          <w:rFonts w:hint="eastAsia" w:ascii="宋体" w:hAnsi="宋体" w:eastAsia="宋体" w:cs="宋体"/>
          <w:color w:val="000000"/>
          <w:szCs w:val="21"/>
          <w:highlight w:val="none"/>
          <w:lang w:val="zh-CN"/>
        </w:rPr>
      </w:r>
      <w:r/>
    </w:p>
    <w:p>
      <w:pPr>
        <w:pStyle w:val="846"/>
        <w:ind w:firstLine="420"/>
        <w:jc w:val="left"/>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法定代表人授权委托书</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委托代理人的身份证明文件的复印件</w:t>
      </w:r>
      <w:r>
        <w:rPr>
          <w:rFonts w:hint="eastAsia" w:ascii="宋体" w:hAnsi="宋体" w:cs="宋体"/>
          <w:color w:val="000000"/>
          <w:szCs w:val="21"/>
          <w:highlight w:val="none"/>
          <w:lang w:val="en-US" w:eastAsia="zh-CN"/>
        </w:rPr>
        <w:t xml:space="preserve">及投标单位为其缴纳的社保证明</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2"/>
          <w:highlight w:val="none"/>
        </w:rPr>
        <w:t xml:space="preserve">（如果是法定代表人直接参与</w:t>
      </w:r>
      <w:r>
        <w:rPr>
          <w:rFonts w:hint="eastAsia" w:ascii="宋体" w:hAnsi="宋体" w:cs="宋体"/>
          <w:color w:val="000000"/>
          <w:szCs w:val="22"/>
          <w:highlight w:val="none"/>
          <w:lang w:val="en-US" w:eastAsia="zh-CN"/>
        </w:rPr>
        <w:t xml:space="preserve">磋商</w:t>
      </w:r>
      <w:r>
        <w:rPr>
          <w:rFonts w:hint="eastAsia" w:ascii="宋体" w:hAnsi="宋体" w:eastAsia="宋体" w:cs="宋体"/>
          <w:color w:val="000000"/>
          <w:szCs w:val="22"/>
          <w:highlight w:val="none"/>
        </w:rPr>
        <w:t xml:space="preserve">的可以不提供授权书</w:t>
      </w:r>
      <w:r>
        <w:rPr>
          <w:rFonts w:hint="eastAsia" w:ascii="宋体" w:hAnsi="宋体" w:cs="宋体"/>
          <w:color w:val="000000"/>
          <w:szCs w:val="22"/>
          <w:highlight w:val="none"/>
          <w:lang w:eastAsia="zh-CN"/>
        </w:rPr>
        <w:t xml:space="preserve">、</w:t>
      </w:r>
      <w:r>
        <w:rPr>
          <w:rFonts w:hint="eastAsia" w:ascii="宋体" w:hAnsi="宋体" w:eastAsia="宋体" w:cs="宋体"/>
          <w:color w:val="000000"/>
          <w:szCs w:val="22"/>
          <w:highlight w:val="none"/>
        </w:rPr>
        <w:t xml:space="preserve">授权代表身份证复印件及</w:t>
      </w:r>
      <w:r>
        <w:rPr>
          <w:rFonts w:hint="eastAsia" w:ascii="宋体" w:hAnsi="宋体" w:eastAsia="宋体" w:cs="宋体"/>
          <w:bCs/>
          <w:color w:val="000000"/>
          <w:szCs w:val="22"/>
          <w:highlight w:val="none"/>
        </w:rPr>
        <w:t xml:space="preserve">社保证明</w:t>
      </w:r>
      <w:r>
        <w:rPr>
          <w:rFonts w:hint="eastAsia" w:ascii="宋体" w:hAnsi="宋体" w:eastAsia="宋体" w:cs="宋体"/>
          <w:color w:val="000000"/>
          <w:szCs w:val="22"/>
          <w:highlight w:val="none"/>
        </w:rPr>
        <w:t xml:space="preserve">）</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第一章竞争性磋商公告中 </w:t>
      </w:r>
      <w:r>
        <w:rPr>
          <w:rFonts w:hint="eastAsia" w:ascii="宋体" w:hAnsi="宋体" w:eastAsia="宋体" w:cs="宋体"/>
          <w:color w:val="000000"/>
          <w:szCs w:val="21"/>
          <w:highlight w:val="none"/>
          <w:lang w:val="zh-CN"/>
        </w:rPr>
        <w:t xml:space="preserve">《中华人民共和国政府采购法》规定的资格条件证明文件；</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zh-CN"/>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第一章竞争性磋商公告中 采购人根据采购项目的特殊要求规定的特定条件证明文件；</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《商务条款响应偏离表》；</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）合同草案</w:t>
      </w:r>
      <w:r>
        <w:rPr>
          <w:rFonts w:hint="eastAsia" w:ascii="宋体" w:hAnsi="宋体" w:cs="宋体"/>
          <w:color w:val="000000"/>
          <w:szCs w:val="21"/>
          <w:highlight w:val="none"/>
          <w:lang w:val="zh-CN"/>
        </w:rPr>
        <w:t xml:space="preserve">条款；</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b w:val="0"/>
          <w:bCs w:val="0"/>
          <w:color w:val="000000"/>
          <w:szCs w:val="21"/>
          <w:highlight w:val="none"/>
          <w:lang w:val="en-US" w:eastAsia="zh-CN"/>
        </w:rPr>
        <w:t xml:space="preserve">7</w:t>
      </w:r>
      <w:r>
        <w:rPr>
          <w:rFonts w:hint="eastAsia" w:ascii="宋体" w:hAnsi="宋体" w:eastAsia="宋体" w:cs="宋体"/>
          <w:b w:val="0"/>
          <w:bCs w:val="0"/>
          <w:color w:val="000000"/>
          <w:szCs w:val="21"/>
          <w:highlight w:val="none"/>
        </w:rPr>
        <w:t xml:space="preserve">）《中小企业声明函》</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（8）供应商认为需要</w:t>
      </w:r>
      <w:r>
        <w:rPr>
          <w:rFonts w:hint="eastAsia" w:ascii="宋体" w:hAnsi="宋体" w:eastAsia="宋体" w:cs="宋体"/>
          <w:color w:val="000000"/>
          <w:szCs w:val="21"/>
          <w:highlight w:val="none"/>
          <w:lang w:val="zh-CN"/>
        </w:rPr>
        <w:t xml:space="preserve">提供的其他资格证明文件和商务资料。</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 xml:space="preserve">7.</w:t>
      </w:r>
      <w:r>
        <w:rPr>
          <w:rFonts w:hint="eastAsia" w:ascii="宋体" w:hAnsi="宋体" w:eastAsia="宋体" w:cs="宋体"/>
          <w:bCs/>
          <w:color w:val="000000"/>
          <w:szCs w:val="21"/>
          <w:highlight w:val="none"/>
        </w:rPr>
        <w:t xml:space="preserve">4</w:t>
      </w:r>
      <w:r>
        <w:rPr>
          <w:rFonts w:hint="eastAsia" w:ascii="宋体" w:hAnsi="宋体" w:eastAsia="宋体" w:cs="宋体"/>
          <w:b/>
          <w:bCs/>
          <w:color w:val="000000"/>
          <w:szCs w:val="21"/>
          <w:highlight w:val="none"/>
          <w:lang w:val="zh-CN"/>
        </w:rPr>
        <w:t xml:space="preserve">响应文件的技术部分。</w:t>
      </w:r>
      <w:r>
        <w:rPr>
          <w:rFonts w:hint="eastAsia" w:ascii="宋体" w:hAnsi="宋体" w:eastAsia="宋体" w:cs="宋体"/>
          <w:color w:val="000000"/>
          <w:szCs w:val="21"/>
          <w:highlight w:val="none"/>
          <w:lang w:val="zh-CN"/>
        </w:rPr>
        <w:t xml:space="preserve">技术部分是证明</w:t>
      </w:r>
      <w:r>
        <w:rPr>
          <w:rFonts w:hint="eastAsia" w:ascii="宋体" w:hAnsi="宋体" w:eastAsia="宋体" w:cs="宋体"/>
          <w:color w:val="000000"/>
          <w:szCs w:val="21"/>
          <w:highlight w:val="none"/>
        </w:rPr>
        <w:t xml:space="preserve">供应商提供的服务是合格的，并符合磋商文件要求的证明文件，以及</w:t>
      </w:r>
      <w:r>
        <w:rPr>
          <w:rFonts w:hint="eastAsia" w:ascii="宋体" w:hAnsi="宋体" w:eastAsia="宋体" w:cs="宋体"/>
          <w:color w:val="000000"/>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zh-CN"/>
        </w:rPr>
        <w:t xml:space="preserve">内容的详细说明；</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《技术（服务）条款响应偏离表》；</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highlight w:val="none"/>
        </w:rPr>
        <w:t xml:space="preserve">（3）</w:t>
      </w:r>
      <w:r>
        <w:rPr>
          <w:rFonts w:hint="eastAsia" w:ascii="宋体" w:hAnsi="宋体" w:eastAsia="宋体" w:cs="宋体"/>
          <w:color w:val="000000"/>
          <w:szCs w:val="21"/>
          <w:highlight w:val="none"/>
          <w:lang w:val="zh-CN"/>
        </w:rPr>
        <w:t xml:space="preserve">服务承诺；</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（4）供应商认为需要</w:t>
      </w:r>
      <w:r>
        <w:rPr>
          <w:rFonts w:hint="eastAsia" w:ascii="宋体" w:hAnsi="宋体" w:eastAsia="宋体" w:cs="宋体"/>
          <w:color w:val="000000"/>
          <w:szCs w:val="21"/>
          <w:highlight w:val="none"/>
          <w:lang w:val="zh-CN"/>
        </w:rPr>
        <w:t xml:space="preserve">提供的其他技术资料。</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7.</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 </w:t>
      </w:r>
      <w:r>
        <w:rPr>
          <w:rFonts w:hint="eastAsia" w:ascii="宋体" w:hAnsi="宋体" w:eastAsia="宋体" w:cs="宋体"/>
          <w:b/>
          <w:color w:val="000000"/>
          <w:szCs w:val="21"/>
          <w:highlight w:val="none"/>
          <w:lang w:val="zh-CN"/>
        </w:rPr>
        <w:t xml:space="preserve">响应文件的价格部分</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（1）价格部分是对服务价格构成的说明，磋商文件如没有特别说明的话，对每一项服务仅接受一个价格。包括但不限于下列文件，其中加</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lang w:val="zh-CN"/>
        </w:rPr>
      </w:r>
      <w:r/>
    </w:p>
    <w:p>
      <w:pPr>
        <w:pStyle w:val="846"/>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1）报价一览表（格式见附件）</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（2）报价应包含完成本服务项目发生的所有含税费用、支付给员工的工资和国家强制缴纳的各种社会保障资金，以及供应商认为需要的其他费用等。</w:t>
      </w:r>
      <w:r>
        <w:rPr>
          <w:rFonts w:hint="eastAsia" w:ascii="宋体" w:hAnsi="宋体" w:eastAsia="宋体" w:cs="宋体"/>
          <w:color w:val="000000"/>
          <w:szCs w:val="21"/>
          <w:highlight w:val="none"/>
          <w:lang w:val="zh-CN"/>
        </w:rPr>
      </w:r>
      <w:r/>
    </w:p>
    <w:p>
      <w:pPr>
        <w:pStyle w:val="846"/>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zh-CN"/>
        </w:rPr>
        <w:t xml:space="preserve">报价要求：</w:t>
      </w:r>
      <w:r>
        <w:rPr>
          <w:rFonts w:hint="eastAsia" w:ascii="宋体" w:hAnsi="宋体" w:eastAsia="宋体" w:cs="宋体"/>
          <w:color w:val="000000"/>
          <w:szCs w:val="21"/>
          <w:highlight w:val="none"/>
          <w:lang w:val="zh-CN"/>
        </w:rPr>
        <w:t xml:space="preserve">以人民币万元或元为单位报价。报价采用总承包方式，供应商的报价应包括但不限于完成采购内容所需的直接费、间接费、利润、税金、政策性文件规定及合同包含的所有风险、责任等各项应有费用。（</w:t>
      </w:r>
      <w:r>
        <w:rPr>
          <w:rFonts w:hint="eastAsia" w:ascii="宋体" w:hAnsi="宋体" w:eastAsia="宋体" w:cs="宋体"/>
          <w:color w:val="000000"/>
          <w:szCs w:val="21"/>
          <w:highlight w:val="none"/>
        </w:rPr>
        <w:t xml:space="preserve">详见第四章项目需求</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（3）</w:t>
      </w:r>
      <w:r>
        <w:rPr>
          <w:rFonts w:hint="eastAsia" w:ascii="宋体" w:hAnsi="宋体" w:eastAsia="宋体" w:cs="宋体"/>
          <w:b/>
          <w:color w:val="000000"/>
          <w:szCs w:val="21"/>
          <w:highlight w:val="none"/>
          <w:lang w:val="zh-CN"/>
        </w:rPr>
        <w:t xml:space="preserve">供应商应充分考虑到市场价格变动，以及项目实施过程中的不可预见因素，一旦成交，总价格不变。如果有漏项，视同让利。</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b/>
          <w:color w:val="000000"/>
          <w:szCs w:val="21"/>
          <w:highlight w:val="none"/>
          <w:lang w:val="zh-CN"/>
        </w:rPr>
        <w:t xml:space="preserve">经磋商后，如果成交价高于或低于供应商在响应文件首次报价的，分项报价同比例调整。</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 xml:space="preserve">7.</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 </w:t>
      </w:r>
      <w:r>
        <w:rPr>
          <w:rFonts w:hint="eastAsia" w:ascii="宋体" w:hAnsi="宋体" w:eastAsia="宋体" w:cs="宋体"/>
          <w:b/>
          <w:color w:val="000000"/>
          <w:szCs w:val="21"/>
          <w:highlight w:val="none"/>
          <w:lang w:val="zh-CN"/>
        </w:rPr>
        <w:t xml:space="preserve">响应文件的其他部分。</w:t>
      </w:r>
      <w:r>
        <w:rPr>
          <w:rFonts w:hint="eastAsia" w:ascii="宋体" w:hAnsi="宋体" w:eastAsia="宋体" w:cs="宋体"/>
          <w:color w:val="000000"/>
          <w:szCs w:val="21"/>
          <w:highlight w:val="none"/>
          <w:lang w:val="zh-CN"/>
        </w:rPr>
        <w:t xml:space="preserve">其他部分由供应商根据编制响应文件需要提供的其他相关文件。</w:t>
      </w:r>
      <w:r>
        <w:rPr>
          <w:rFonts w:hint="eastAsia" w:ascii="宋体" w:hAnsi="宋体" w:eastAsia="宋体" w:cs="宋体"/>
          <w:color w:val="000000"/>
          <w:highlight w:val="none"/>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8、磋商保证金（</w:t>
      </w:r>
      <w:r>
        <w:rPr>
          <w:rFonts w:hint="eastAsia" w:ascii="宋体" w:hAnsi="宋体" w:eastAsia="宋体" w:cs="宋体"/>
          <w:b/>
          <w:bCs/>
          <w:color w:val="000000"/>
          <w:szCs w:val="21"/>
          <w:highlight w:val="none"/>
        </w:rPr>
        <w:t xml:space="preserve">本项目不收取磋商保证金</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lang w:val="zh-CN"/>
        </w:rPr>
      </w:r>
      <w:r/>
    </w:p>
    <w:p>
      <w:pPr>
        <w:pStyle w:val="848"/>
        <w:ind w:firstLine="422"/>
        <w:spacing w:before="0" w:after="160" w:line="360" w:lineRule="auto"/>
        <w:rPr>
          <w:rFonts w:ascii="宋体"/>
          <w:color w:val="000000"/>
          <w:sz w:val="21"/>
          <w:szCs w:val="21"/>
          <w:highlight w:val="none"/>
          <w:lang w:val="zh-CN"/>
        </w:rPr>
      </w:pPr>
      <w:r/>
      <w:bookmarkStart w:id="77" w:name="_Toc11074"/>
      <w:r/>
      <w:bookmarkStart w:id="78" w:name="_Toc30134"/>
      <w:r/>
      <w:bookmarkStart w:id="79" w:name="_Toc27322"/>
      <w:r>
        <w:rPr>
          <w:rFonts w:hint="eastAsia" w:ascii="宋体"/>
          <w:color w:val="000000"/>
          <w:sz w:val="21"/>
          <w:szCs w:val="21"/>
          <w:highlight w:val="none"/>
          <w:lang w:val="zh-CN"/>
        </w:rPr>
        <w:t xml:space="preserve">三、响应文件签署与提交</w:t>
      </w:r>
      <w:bookmarkEnd w:id="77"/>
      <w:r/>
      <w:bookmarkEnd w:id="78"/>
      <w:r/>
      <w:bookmarkEnd w:id="79"/>
      <w:r>
        <w:rPr>
          <w:rFonts w:ascii="宋体"/>
          <w:color w:val="000000"/>
          <w:sz w:val="21"/>
          <w:szCs w:val="21"/>
          <w:highlight w:val="none"/>
          <w:lang w:val="zh-CN"/>
        </w:rPr>
      </w:r>
      <w:r/>
    </w:p>
    <w:p>
      <w:pPr>
        <w:pStyle w:val="846"/>
        <w:ind w:firstLine="422"/>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9</w:t>
      </w:r>
      <w:r>
        <w:rPr>
          <w:rFonts w:hint="eastAsia" w:ascii="宋体" w:hAnsi="宋体" w:eastAsia="宋体" w:cs="宋体"/>
          <w:b/>
          <w:bCs/>
          <w:color w:val="000000"/>
          <w:szCs w:val="21"/>
          <w:highlight w:val="none"/>
          <w:lang w:val="zh-CN"/>
        </w:rPr>
        <w:t xml:space="preserve">.1 响应文件应加盖响应供应商公章。磋商文件中注明须签字的地方应由供应商的法定代表人或委托代理人签字，如为委托代理人签字的应附“法定代表人授权委托书”。</w:t>
      </w:r>
      <w:r>
        <w:rPr>
          <w:rFonts w:hint="eastAsia" w:ascii="宋体" w:hAnsi="宋体" w:eastAsia="宋体" w:cs="宋体"/>
          <w:b/>
          <w:bCs/>
          <w:color w:val="000000"/>
          <w:szCs w:val="21"/>
          <w:highlight w:val="none"/>
          <w:lang w:val="zh-CN"/>
        </w:rPr>
      </w:r>
      <w:r/>
    </w:p>
    <w:p>
      <w:pPr>
        <w:pStyle w:val="846"/>
        <w:ind w:firstLine="42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 供应商应当按照《操作手册》规定，在</w:t>
      </w:r>
      <w:r>
        <w:rPr>
          <w:rFonts w:hint="eastAsia" w:ascii="宋体" w:hAnsi="宋体" w:eastAsia="宋体" w:cs="宋体"/>
          <w:color w:val="000000"/>
          <w:szCs w:val="21"/>
          <w:highlight w:val="none"/>
        </w:rPr>
        <w:t xml:space="preserve">磋商公告规定的递交</w:t>
      </w:r>
      <w:r>
        <w:rPr>
          <w:rFonts w:hint="eastAsia" w:ascii="宋体" w:hAnsi="宋体" w:eastAsia="宋体" w:cs="宋体"/>
          <w:color w:val="000000"/>
          <w:szCs w:val="21"/>
          <w:highlight w:val="none"/>
          <w:lang w:val="zh-CN"/>
        </w:rPr>
        <w:t xml:space="preserve">响应文件截止时间前制作并上传电子响应文件。</w:t>
      </w:r>
      <w:r>
        <w:rPr>
          <w:rFonts w:hint="eastAsia" w:ascii="宋体" w:hAnsi="宋体" w:eastAsia="宋体" w:cs="宋体"/>
          <w:color w:val="000000"/>
          <w:szCs w:val="21"/>
          <w:highlight w:val="none"/>
          <w:lang w:val="zh-CN"/>
        </w:rPr>
      </w:r>
      <w:r/>
    </w:p>
    <w:p>
      <w:pPr>
        <w:pStyle w:val="846"/>
        <w:ind w:firstLine="42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9.3 供</w:t>
      </w:r>
      <w:r>
        <w:rPr>
          <w:rFonts w:hint="eastAsia" w:ascii="宋体" w:hAnsi="宋体" w:eastAsia="宋体" w:cs="宋体"/>
          <w:bCs/>
          <w:color w:val="000000"/>
          <w:szCs w:val="21"/>
          <w:highlight w:val="none"/>
          <w:lang w:val="zh-CN"/>
        </w:rPr>
        <w:t xml:space="preserve">应商应充分考虑网络环境、网络带宽等因素可能对磋商产生的影响，如因供应商自身原因造成的电子响应文件上传不成功的，按照本</w:t>
      </w:r>
      <w:r>
        <w:rPr>
          <w:rFonts w:hint="eastAsia" w:ascii="宋体" w:hAnsi="宋体" w:eastAsia="宋体" w:cs="宋体"/>
          <w:b/>
          <w:color w:val="000000"/>
          <w:szCs w:val="21"/>
          <w:highlight w:val="none"/>
          <w:lang w:val="zh-CN"/>
        </w:rPr>
        <w:t xml:space="preserve">磋商文件第二章第16.3.3</w:t>
      </w:r>
      <w:r>
        <w:rPr>
          <w:rFonts w:hint="eastAsia" w:ascii="宋体" w:hAnsi="宋体" w:eastAsia="宋体" w:cs="宋体"/>
          <w:bCs/>
          <w:color w:val="000000"/>
          <w:szCs w:val="21"/>
          <w:highlight w:val="none"/>
          <w:lang w:val="zh-CN"/>
        </w:rPr>
        <w:t xml:space="preserve">条规定做无效响应处理。</w:t>
      </w:r>
      <w:r>
        <w:rPr>
          <w:rFonts w:hint="eastAsia" w:ascii="宋体" w:hAnsi="宋体" w:eastAsia="宋体" w:cs="宋体"/>
          <w:bCs/>
          <w:color w:val="000000"/>
          <w:szCs w:val="21"/>
          <w:highlight w:val="none"/>
          <w:lang w:val="zh-CN"/>
        </w:rPr>
      </w:r>
      <w:r/>
    </w:p>
    <w:p>
      <w:pPr>
        <w:pStyle w:val="846"/>
        <w:ind w:firstLine="42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color w:val="000000"/>
          <w:szCs w:val="21"/>
          <w:highlight w:val="none"/>
        </w:rPr>
        <w:t xml:space="preserve">9.4 </w:t>
      </w:r>
      <w:r>
        <w:rPr>
          <w:rFonts w:hint="eastAsia" w:ascii="宋体" w:hAnsi="宋体" w:eastAsia="宋体" w:cs="宋体"/>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rPr>
          <w:rFonts w:hint="eastAsia" w:ascii="宋体" w:hAnsi="宋体" w:eastAsia="宋体" w:cs="宋体"/>
          <w:bCs/>
          <w:color w:val="000000"/>
          <w:szCs w:val="21"/>
          <w:highlight w:val="none"/>
          <w:lang w:val="zh-CN"/>
        </w:rPr>
      </w:r>
      <w:r/>
    </w:p>
    <w:p>
      <w:pPr>
        <w:pStyle w:val="846"/>
        <w:ind w:firstLine="42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9.</w:t>
      </w:r>
      <w:r>
        <w:rPr>
          <w:rFonts w:hint="eastAsia" w:ascii="宋体" w:hAnsi="宋体" w:eastAsia="宋体" w:cs="宋体"/>
          <w:bCs/>
          <w:color w:val="000000"/>
          <w:szCs w:val="21"/>
          <w:highlight w:val="none"/>
        </w:rPr>
        <w:t xml:space="preserve">5 </w:t>
      </w:r>
      <w:r>
        <w:rPr>
          <w:rFonts w:hint="eastAsia" w:ascii="宋体" w:hAnsi="宋体" w:eastAsia="宋体" w:cs="宋体"/>
          <w:b/>
          <w:bCs/>
          <w:color w:val="000000"/>
          <w:szCs w:val="21"/>
          <w:highlight w:val="none"/>
          <w:lang w:val="zh-CN"/>
        </w:rPr>
        <w:t xml:space="preserve">有下列情形之一的响应文件将拒收：</w:t>
      </w:r>
      <w:r>
        <w:rPr>
          <w:rFonts w:hint="eastAsia" w:ascii="宋体" w:hAnsi="宋体" w:eastAsia="宋体" w:cs="宋体"/>
          <w:b/>
          <w:bCs/>
          <w:color w:val="000000"/>
          <w:szCs w:val="21"/>
          <w:highlight w:val="none"/>
          <w:lang w:val="zh-CN"/>
        </w:rPr>
      </w:r>
      <w:r/>
    </w:p>
    <w:p>
      <w:pPr>
        <w:pStyle w:val="846"/>
        <w:ind w:firstLine="42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采购代理机构拒绝接收提交响应文件截止时间后上传的任何电子响应文件。</w:t>
      </w:r>
      <w:r>
        <w:rPr>
          <w:rFonts w:hint="eastAsia" w:ascii="宋体" w:hAnsi="宋体" w:eastAsia="宋体" w:cs="宋体"/>
          <w:color w:val="000000"/>
          <w:szCs w:val="21"/>
          <w:highlight w:val="none"/>
          <w:lang w:val="zh-CN"/>
        </w:rPr>
      </w:r>
      <w:r/>
    </w:p>
    <w:p>
      <w:pPr>
        <w:pStyle w:val="896"/>
        <w:ind w:firstLine="422"/>
        <w:jc w:val="both"/>
        <w:keepLines/>
        <w:keepNext/>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bookmarkStart w:id="80" w:name="_Toc16938544"/>
      <w:r/>
      <w:bookmarkStart w:id="81" w:name="_Toc20823300"/>
      <w:r/>
      <w:bookmarkStart w:id="82" w:name="_Toc513029228"/>
      <w:r>
        <w:rPr>
          <w:rFonts w:hint="eastAsia" w:ascii="宋体" w:hAnsi="宋体" w:eastAsia="宋体" w:cs="宋体"/>
          <w:b/>
          <w:bCs/>
          <w:color w:val="000000"/>
          <w:sz w:val="21"/>
          <w:szCs w:val="21"/>
          <w:highlight w:val="none"/>
        </w:rPr>
        <w:t xml:space="preserve">四、响应文件的撤回和修改</w:t>
      </w:r>
      <w:bookmarkEnd w:id="80"/>
      <w:r/>
      <w:bookmarkEnd w:id="81"/>
      <w:r/>
      <w:bookmarkEnd w:id="82"/>
      <w:r>
        <w:rPr>
          <w:rFonts w:hint="eastAsia" w:ascii="宋体" w:hAnsi="宋体" w:eastAsia="宋体" w:cs="宋体"/>
          <w:color w:val="000000"/>
          <w:sz w:val="21"/>
          <w:szCs w:val="21"/>
          <w:highlight w:val="none"/>
        </w:rPr>
      </w:r>
      <w:r/>
    </w:p>
    <w:p>
      <w:pPr>
        <w:pStyle w:val="896"/>
        <w:ind w:firstLine="422"/>
        <w:jc w:val="both"/>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21"/>
          <w:szCs w:val="21"/>
          <w:highlight w:val="none"/>
        </w:rPr>
        <w:t xml:space="preserve">10.1响应文件的撤回</w:t>
      </w:r>
      <w:r>
        <w:rPr>
          <w:rFonts w:hint="eastAsia" w:ascii="宋体" w:hAnsi="宋体" w:eastAsia="宋体" w:cs="宋体"/>
          <w:b/>
          <w:bCs/>
          <w:color w:val="000000"/>
          <w:sz w:val="21"/>
          <w:szCs w:val="21"/>
          <w:highlight w:val="none"/>
        </w:rPr>
      </w:r>
      <w:r/>
    </w:p>
    <w:p>
      <w:pPr>
        <w:pStyle w:val="896"/>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 电子响应文件的撤回</w:t>
      </w:r>
      <w:r>
        <w:rPr>
          <w:rFonts w:hint="eastAsia" w:ascii="宋体" w:hAnsi="宋体" w:eastAsia="宋体" w:cs="宋体"/>
          <w:color w:val="000000"/>
          <w:sz w:val="21"/>
          <w:szCs w:val="21"/>
          <w:highlight w:val="none"/>
        </w:rPr>
      </w:r>
      <w:r/>
    </w:p>
    <w:p>
      <w:pPr>
        <w:pStyle w:val="896"/>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供应商可在提交响应文件截止时间前，撤回其电子响应文件，具体操作方法见《操作手册》。</w:t>
      </w:r>
      <w:r>
        <w:rPr>
          <w:rFonts w:hint="eastAsia" w:ascii="宋体" w:hAnsi="宋体" w:eastAsia="宋体" w:cs="宋体"/>
          <w:color w:val="000000"/>
          <w:sz w:val="21"/>
          <w:szCs w:val="21"/>
          <w:highlight w:val="none"/>
        </w:rPr>
      </w:r>
      <w:r/>
    </w:p>
    <w:p>
      <w:pPr>
        <w:pStyle w:val="896"/>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（2） 供应商撤回电子响应文件，则认为其不再参与本项目磋商活动。</w:t>
      </w:r>
      <w:r>
        <w:rPr>
          <w:rFonts w:hint="eastAsia" w:ascii="宋体" w:hAnsi="宋体" w:eastAsia="宋体" w:cs="宋体"/>
          <w:color w:val="000000"/>
          <w:sz w:val="21"/>
          <w:szCs w:val="21"/>
          <w:highlight w:val="none"/>
        </w:rPr>
      </w:r>
      <w:r/>
    </w:p>
    <w:p>
      <w:pPr>
        <w:pStyle w:val="896"/>
        <w:ind w:firstLine="420"/>
        <w:jc w:val="both"/>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10</w:t>
      </w:r>
      <w:r>
        <w:rPr>
          <w:rFonts w:hint="eastAsia" w:ascii="宋体" w:hAnsi="宋体" w:eastAsia="宋体" w:cs="宋体"/>
          <w:b/>
          <w:bCs/>
          <w:color w:val="000000"/>
          <w:sz w:val="21"/>
          <w:szCs w:val="21"/>
          <w:highlight w:val="none"/>
        </w:rPr>
        <w:t xml:space="preserve">.2响应文件的修改</w:t>
      </w:r>
      <w:r>
        <w:rPr>
          <w:rFonts w:hint="eastAsia" w:ascii="宋体" w:hAnsi="宋体" w:eastAsia="宋体" w:cs="宋体"/>
          <w:b/>
          <w:bCs/>
          <w:color w:val="000000"/>
          <w:sz w:val="21"/>
          <w:szCs w:val="21"/>
          <w:highlight w:val="none"/>
        </w:rPr>
      </w:r>
      <w:r/>
    </w:p>
    <w:p>
      <w:pPr>
        <w:pStyle w:val="896"/>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（1）供应商可在提交响应文件截止时间前，对其电子响应文件进行修改，具体操作方法见《操作手册》。</w:t>
      </w:r>
      <w:r>
        <w:rPr>
          <w:rFonts w:hint="eastAsia" w:ascii="宋体" w:hAnsi="宋体" w:eastAsia="宋体" w:cs="宋体"/>
          <w:color w:val="000000"/>
          <w:sz w:val="21"/>
          <w:szCs w:val="21"/>
          <w:highlight w:val="none"/>
        </w:rPr>
      </w:r>
      <w:r/>
    </w:p>
    <w:p>
      <w:pPr>
        <w:pStyle w:val="896"/>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（2）在提交响应文件截止时间之后，供应商不得对其电子响应文件作任何修改。</w:t>
      </w:r>
      <w:r>
        <w:rPr>
          <w:rFonts w:hint="eastAsia" w:ascii="宋体" w:hAnsi="宋体" w:eastAsia="宋体" w:cs="宋体"/>
          <w:color w:val="000000"/>
          <w:sz w:val="21"/>
          <w:szCs w:val="21"/>
          <w:highlight w:val="none"/>
        </w:rPr>
      </w:r>
      <w:r/>
    </w:p>
    <w:p>
      <w:pPr>
        <w:pStyle w:val="846"/>
        <w:ind w:firstLine="420"/>
        <w:pageBreakBefore w:val="0"/>
        <w:spacing w:line="360" w:lineRule="auto"/>
        <w:widowControl w:val="off"/>
        <w:rPr>
          <w:rFonts w:ascii="宋体" w:hAnsi="宋体" w:cs="宋体"/>
          <w:color w:val="000000"/>
          <w:szCs w:val="21"/>
          <w:highlight w:val="none"/>
        </w:rPr>
      </w:pPr>
      <w:r>
        <w:rPr>
          <w:rFonts w:hint="eastAsia" w:ascii="宋体" w:hAnsi="宋体" w:eastAsia="宋体" w:cs="宋体"/>
          <w:color w:val="000000"/>
          <w:szCs w:val="21"/>
          <w:highlight w:val="none"/>
        </w:rPr>
        <w:t xml:space="preserve">（3）在提交响应文件截止时间至磋商文件中规定的磋商有效期满之间的这段时间内，供应商不得撤回其响应文件。</w:t>
      </w:r>
      <w:r>
        <w:rPr>
          <w:rFonts w:ascii="宋体" w:hAnsi="宋体" w:cs="宋体"/>
          <w:color w:val="000000"/>
          <w:szCs w:val="21"/>
          <w:highlight w:val="none"/>
        </w:rPr>
      </w:r>
      <w:r/>
    </w:p>
    <w:p>
      <w:pPr>
        <w:pStyle w:val="848"/>
        <w:ind w:firstLine="422"/>
        <w:spacing w:before="0" w:after="160" w:line="360" w:lineRule="auto"/>
        <w:rPr>
          <w:rFonts w:ascii="宋体"/>
          <w:color w:val="000000"/>
          <w:sz w:val="21"/>
          <w:szCs w:val="21"/>
          <w:highlight w:val="none"/>
          <w:lang w:val="zh-CN"/>
        </w:rPr>
      </w:pPr>
      <w:r/>
      <w:bookmarkStart w:id="83" w:name="_Toc4383"/>
      <w:r/>
      <w:bookmarkStart w:id="84" w:name="_Toc18702"/>
      <w:r/>
      <w:bookmarkStart w:id="85" w:name="_Toc9457"/>
      <w:r>
        <w:rPr>
          <w:rFonts w:hint="eastAsia" w:ascii="宋体" w:eastAsia="宋体"/>
          <w:color w:val="000000"/>
          <w:sz w:val="21"/>
          <w:szCs w:val="21"/>
          <w:highlight w:val="none"/>
          <w:lang w:val="en-US" w:eastAsia="zh-CN"/>
        </w:rPr>
        <w:t xml:space="preserve">四</w:t>
      </w:r>
      <w:r>
        <w:rPr>
          <w:rFonts w:hint="eastAsia" w:ascii="宋体"/>
          <w:color w:val="000000"/>
          <w:sz w:val="21"/>
          <w:szCs w:val="21"/>
          <w:highlight w:val="none"/>
          <w:lang w:val="zh-CN"/>
        </w:rPr>
        <w:t xml:space="preserve">、磋商</w:t>
      </w:r>
      <w:bookmarkEnd w:id="83"/>
      <w:r/>
      <w:bookmarkEnd w:id="84"/>
      <w:r/>
      <w:bookmarkEnd w:id="85"/>
      <w:r>
        <w:rPr>
          <w:rFonts w:ascii="宋体"/>
          <w:color w:val="000000"/>
          <w:sz w:val="21"/>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color w:val="000000"/>
          <w:szCs w:val="21"/>
          <w:highlight w:val="none"/>
        </w:rPr>
        <w:t xml:space="preserve">11</w:t>
      </w:r>
      <w:r>
        <w:rPr>
          <w:rFonts w:hint="eastAsia" w:ascii="宋体" w:hAnsi="宋体" w:eastAsia="宋体" w:cs="宋体"/>
          <w:b/>
          <w:bCs/>
          <w:color w:val="000000"/>
          <w:szCs w:val="21"/>
          <w:highlight w:val="none"/>
          <w:lang w:val="zh-CN"/>
        </w:rPr>
        <w:t xml:space="preserve">、联合体（</w:t>
      </w:r>
      <w:r>
        <w:rPr>
          <w:rFonts w:hint="eastAsia" w:ascii="宋体" w:hAnsi="宋体" w:eastAsia="宋体" w:cs="宋体"/>
          <w:b/>
          <w:bCs/>
          <w:color w:val="000000"/>
          <w:szCs w:val="21"/>
          <w:highlight w:val="none"/>
        </w:rPr>
        <w:t xml:space="preserve">本项目不接受联合体响应</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11.1</w:t>
      </w:r>
      <w:r>
        <w:rPr>
          <w:rFonts w:hint="eastAsia" w:ascii="宋体" w:hAnsi="宋体" w:eastAsia="宋体" w:cs="宋体"/>
          <w:color w:val="000000"/>
          <w:szCs w:val="21"/>
          <w:highlight w:val="none"/>
        </w:rPr>
        <w:t xml:space="preserve">两个以上的自然人、法人或者其他组织可以组成一个联合体，以一个供应商的身份共同参加政府采购。</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11.2鼓励大中型企业和其他自然人、法人或者其他组织与小型、微型企业组成联合体共同参加非专门面向中小企业的政府采购活动。</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11.3以联合体形式参加采购的，</w:t>
      </w:r>
      <w:r>
        <w:rPr>
          <w:rFonts w:hint="eastAsia" w:ascii="宋体" w:hAnsi="宋体" w:eastAsia="宋体" w:cs="宋体"/>
          <w:b/>
          <w:color w:val="000000"/>
          <w:szCs w:val="21"/>
          <w:highlight w:val="none"/>
        </w:rPr>
        <w:t xml:space="preserve">联合体各方均应当符合政府采购法第二十二条第一款规定的</w:t>
      </w:r>
      <w:r>
        <w:rPr>
          <w:rFonts w:hint="eastAsia" w:ascii="宋体" w:hAnsi="宋体" w:eastAsia="宋体" w:cs="宋体"/>
          <w:b/>
          <w:color w:val="000000"/>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color w:val="000000"/>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11.4 联合体各方之间应当签订联合体协议，明确约定联合体各方承担的工作和相应的责任，并将联合体协议连同响应文件一并提交。</w:t>
      </w:r>
      <w:r>
        <w:rPr>
          <w:rFonts w:hint="eastAsia" w:ascii="宋体" w:hAnsi="宋体" w:eastAsia="宋体" w:cs="宋体"/>
          <w:color w:val="000000"/>
          <w:highlight w:val="none"/>
        </w:rPr>
      </w:r>
      <w:r/>
    </w:p>
    <w:p>
      <w:pPr>
        <w:pStyle w:val="846"/>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color w:val="000000"/>
          <w:highlight w:val="none"/>
        </w:rPr>
        <w:t xml:space="preserve">11.5 以联合体形式参加政府采购活动的，联合体各方不得再单独参加或者与其他供应商另外组成联合体参加同一合同项下的政府采购活动。</w:t>
      </w:r>
      <w:r>
        <w:rPr>
          <w:rFonts w:hint="eastAsia" w:ascii="宋体" w:hAnsi="宋体" w:eastAsia="宋体" w:cs="宋体"/>
          <w:b/>
          <w:bCs/>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12</w:t>
      </w:r>
      <w:r>
        <w:rPr>
          <w:rFonts w:hint="eastAsia" w:ascii="宋体" w:hAnsi="宋体" w:eastAsia="宋体" w:cs="宋体"/>
          <w:b/>
          <w:bCs/>
          <w:color w:val="000000"/>
          <w:szCs w:val="21"/>
          <w:highlight w:val="none"/>
          <w:lang w:val="zh-CN"/>
        </w:rPr>
        <w:t xml:space="preserve">. 响应文件解密</w:t>
      </w:r>
      <w:r>
        <w:rPr>
          <w:rFonts w:hint="eastAsia" w:ascii="宋体" w:hAnsi="宋体" w:eastAsia="宋体" w:cs="宋体"/>
          <w:b/>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lang w:val="zh-CN"/>
        </w:rPr>
        <w:t xml:space="preserve">.1 供应商应当按照《操作手册》规定，在苏采云系统规定的时间内对响应文件进行解密。</w:t>
      </w:r>
      <w:r>
        <w:rPr>
          <w:rFonts w:hint="eastAsia" w:ascii="宋体" w:hAnsi="宋体" w:eastAsia="宋体" w:cs="宋体"/>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12.2 所有供应商使用 CA 证书在递交响应文件截止后，解密各自响应文件，供应商不足3家的，不得评标。</w:t>
      </w:r>
      <w:r>
        <w:rPr>
          <w:rFonts w:hint="eastAsia" w:ascii="宋体" w:hAnsi="宋体" w:eastAsia="宋体" w:cs="宋体"/>
          <w:b/>
          <w:bCs/>
          <w:color w:val="000000"/>
          <w:szCs w:val="21"/>
          <w:highlight w:val="none"/>
        </w:rPr>
      </w:r>
      <w:r/>
    </w:p>
    <w:p>
      <w:pPr>
        <w:pStyle w:val="846"/>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12.3 供应商原因造成响应文件未解密的，视为撤销其响应文件；因供应商之外的原因造成响应文件未解密的，视为撤回其响应文件。部分响应文件未解密的，其他响应文件的评标可以继续进行。</w:t>
      </w:r>
      <w:r>
        <w:rPr>
          <w:rFonts w:hint="eastAsia" w:ascii="宋体" w:hAnsi="宋体" w:eastAsia="宋体" w:cs="宋体"/>
          <w:b/>
          <w:bCs/>
          <w:color w:val="000000"/>
          <w:szCs w:val="21"/>
          <w:highlight w:val="none"/>
        </w:rPr>
      </w:r>
      <w:r/>
    </w:p>
    <w:p>
      <w:pPr>
        <w:pStyle w:val="846"/>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13</w:t>
      </w:r>
      <w:r>
        <w:rPr>
          <w:rFonts w:hint="eastAsia" w:ascii="宋体" w:hAnsi="宋体" w:eastAsia="宋体" w:cs="宋体"/>
          <w:b/>
          <w:bCs/>
          <w:color w:val="000000"/>
          <w:szCs w:val="21"/>
          <w:highlight w:val="none"/>
          <w:lang w:val="zh-CN"/>
        </w:rPr>
        <w:t xml:space="preserve">、磋商组织</w:t>
      </w:r>
      <w:r>
        <w:rPr>
          <w:rFonts w:hint="eastAsia" w:ascii="宋体" w:hAnsi="宋体" w:eastAsia="宋体" w:cs="宋体"/>
          <w:b/>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val="zh-CN"/>
        </w:rPr>
        <w:t xml:space="preserve">.1 在提交响应文件时间截止后，</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在规定的时间和地点组织磋商小组分别与供应商进行磋商。</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val="zh-CN"/>
        </w:rPr>
        <w:t xml:space="preserve">.2 磋商工作由</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负责组织，具体磋商事务由依法组建的磋商小组负责。</w:t>
      </w:r>
      <w:r>
        <w:rPr>
          <w:rFonts w:hint="eastAsia" w:ascii="宋体" w:hAnsi="宋体" w:eastAsia="宋体" w:cs="宋体"/>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14</w:t>
      </w:r>
      <w:r>
        <w:rPr>
          <w:rFonts w:hint="eastAsia" w:ascii="宋体" w:hAnsi="宋体" w:eastAsia="宋体" w:cs="宋体"/>
          <w:b/>
          <w:color w:val="000000"/>
          <w:szCs w:val="21"/>
          <w:highlight w:val="none"/>
          <w:lang w:val="zh-CN"/>
        </w:rPr>
        <w:t xml:space="preserve">、评审过程的保密与公正</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.2 在评审过程中，供应商不得以任何行为影响磋商评审过程，否则其响应文件将被作为无效响应文件。</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.3 在项目评审期间，采购代理机构将设专门人员与供应商联系。</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.4 采购代理机构和磋商小组不向未成交的供应商解释未成交原因，也不公布评审过程中的相关细节。</w:t>
      </w:r>
      <w:r>
        <w:rPr>
          <w:rFonts w:hint="eastAsia" w:ascii="宋体" w:hAnsi="宋体" w:eastAsia="宋体" w:cs="宋体"/>
          <w:bCs/>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lang w:val="zh-CN"/>
        </w:rPr>
        <w:t xml:space="preserve">.评审过程中的澄清</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供应商的澄清、说明或者补正不得超出响应文件的范围或者改变响应文件的实质性内容。</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磋商小组并非对每个供应商都作澄清要求。</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.3 接到磋商小组澄清、说明和补正要求的供应商如未按规定做出澄清、说明和补正，其风险由供应商自行承担。供应商拒不按照要求对</w:t>
      </w: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件进行澄清、说明或者补正的，视其放弃该项权利。</w:t>
      </w:r>
      <w:r>
        <w:rPr>
          <w:rFonts w:hint="eastAsia" w:ascii="宋体" w:hAnsi="宋体" w:eastAsia="宋体" w:cs="宋体"/>
          <w:bCs/>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lang w:val="zh-CN"/>
        </w:rPr>
        <w:t xml:space="preserve">.4</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 xml:space="preserve">响应文件报价出现前后不一致的，除采购文件另有规定外，按照下列规定修正：</w:t>
      </w:r>
      <w:r>
        <w:rPr>
          <w:rFonts w:hint="eastAsia" w:ascii="宋体" w:hAnsi="宋体" w:eastAsia="宋体" w:cs="宋体"/>
          <w:b/>
          <w:color w:val="000000"/>
          <w:szCs w:val="21"/>
          <w:highlight w:val="none"/>
          <w:lang w:val="zh-CN"/>
        </w:rPr>
      </w:r>
      <w:r/>
    </w:p>
    <w:p>
      <w:pPr>
        <w:pStyle w:val="846"/>
        <w:numPr>
          <w:ilvl w:val="0"/>
          <w:numId w:val="7"/>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文件中报价表内容与</w:t>
      </w: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文件中相应内容不一致的，以报价表为准；</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zh-CN"/>
        </w:rPr>
        <w:t xml:space="preserve">) 大写金额和小写金额不一致的，以大写金额为准；</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 单价金额小数点或者百分比有明显错位的，以报价表的总价为准，并修改单价；</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4</w:t>
      </w:r>
      <w:r>
        <w:rPr>
          <w:rFonts w:hint="eastAsia" w:ascii="宋体" w:hAnsi="宋体" w:eastAsia="宋体" w:cs="宋体"/>
          <w:bCs/>
          <w:color w:val="000000"/>
          <w:szCs w:val="21"/>
          <w:highlight w:val="none"/>
          <w:lang w:val="zh-CN"/>
        </w:rPr>
        <w:t xml:space="preserve">) 总价金额与按单价汇总金额不一致的，以单价金额计算结果为准。</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同时出现两种以上不一致的，按照前款规定的顺序修正。</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磋商小组</w:t>
      </w:r>
      <w:r>
        <w:rPr>
          <w:rFonts w:hint="eastAsia" w:ascii="宋体" w:hAnsi="宋体" w:eastAsia="宋体" w:cs="宋体"/>
          <w:bCs/>
          <w:color w:val="000000"/>
          <w:szCs w:val="21"/>
          <w:highlight w:val="none"/>
          <w:lang w:val="zh-CN"/>
        </w:rPr>
        <w:t xml:space="preserve">将按上述修正错误的方法调整响应文件中的磋商报价，并通过苏采云系统告知供应商，调整后的价格对供应商具有约束力。如果供应商不接受修正后的价格，</w:t>
      </w:r>
      <w:r>
        <w:rPr>
          <w:rFonts w:hint="eastAsia" w:ascii="宋体" w:hAnsi="宋体" w:eastAsia="宋体" w:cs="宋体"/>
          <w:bCs/>
          <w:color w:val="000000"/>
          <w:szCs w:val="21"/>
          <w:highlight w:val="none"/>
        </w:rPr>
        <w:t xml:space="preserve">将作无效响应处理</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6</w:t>
      </w:r>
      <w:r>
        <w:rPr>
          <w:rFonts w:hint="eastAsia" w:ascii="宋体" w:hAnsi="宋体" w:eastAsia="宋体" w:cs="宋体"/>
          <w:b/>
          <w:color w:val="000000"/>
          <w:szCs w:val="21"/>
          <w:highlight w:val="none"/>
          <w:lang w:val="zh-CN"/>
        </w:rPr>
        <w:t xml:space="preserve">. 响应文件</w:t>
      </w:r>
      <w:r>
        <w:rPr>
          <w:rFonts w:hint="eastAsia" w:ascii="宋体" w:hAnsi="宋体" w:eastAsia="宋体" w:cs="宋体"/>
          <w:b/>
          <w:color w:val="000000"/>
          <w:szCs w:val="21"/>
          <w:highlight w:val="none"/>
        </w:rPr>
        <w:t xml:space="preserve">的</w:t>
      </w:r>
      <w:r>
        <w:rPr>
          <w:rFonts w:hint="eastAsia" w:ascii="宋体" w:hAnsi="宋体" w:eastAsia="宋体" w:cs="宋体"/>
          <w:b/>
          <w:color w:val="000000"/>
          <w:szCs w:val="21"/>
          <w:highlight w:val="none"/>
          <w:lang w:val="zh-CN"/>
        </w:rPr>
        <w:t xml:space="preserve">审查</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lang w:val="zh-CN"/>
        </w:rPr>
        <w:t xml:space="preserve">.1</w:t>
      </w:r>
      <w:r>
        <w:rPr>
          <w:rFonts w:hint="eastAsia" w:ascii="宋体" w:hAnsi="宋体" w:cs="宋体"/>
          <w:bCs/>
          <w:color w:val="000000"/>
          <w:szCs w:val="21"/>
          <w:highlight w:val="none"/>
          <w:lang w:val="en-US" w:eastAsia="zh-CN"/>
        </w:rPr>
        <w:t xml:space="preserve"> </w:t>
      </w:r>
      <w:r>
        <w:rPr>
          <w:rFonts w:hint="eastAsia" w:ascii="宋体" w:hAnsi="宋体" w:eastAsia="宋体" w:cs="宋体"/>
          <w:bCs/>
          <w:color w:val="000000"/>
          <w:szCs w:val="21"/>
          <w:highlight w:val="none"/>
          <w:lang w:val="zh-CN"/>
        </w:rPr>
        <w:t xml:space="preserve">响应文件审查分为</w:t>
      </w:r>
      <w:r>
        <w:rPr>
          <w:rFonts w:hint="eastAsia" w:ascii="宋体" w:hAnsi="宋体" w:eastAsia="宋体" w:cs="宋体"/>
          <w:b/>
          <w:color w:val="000000"/>
          <w:szCs w:val="21"/>
          <w:highlight w:val="none"/>
          <w:lang w:val="zh-CN"/>
        </w:rPr>
        <w:t xml:space="preserve">资格审查和符合性审查</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6</w:t>
      </w:r>
      <w:r>
        <w:rPr>
          <w:rFonts w:hint="eastAsia" w:ascii="宋体" w:hAnsi="宋体" w:eastAsia="宋体" w:cs="宋体"/>
          <w:b/>
          <w:color w:val="000000"/>
          <w:szCs w:val="21"/>
          <w:highlight w:val="none"/>
          <w:lang w:val="zh-CN"/>
        </w:rPr>
        <w:t xml:space="preserve">.2</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 xml:space="preserve">资格性审查：</w:t>
      </w:r>
      <w:r>
        <w:rPr>
          <w:rFonts w:hint="eastAsia" w:ascii="宋体" w:hAnsi="宋体" w:eastAsia="宋体" w:cs="宋体"/>
          <w:bCs/>
          <w:color w:val="000000"/>
          <w:szCs w:val="21"/>
          <w:highlight w:val="none"/>
          <w:lang w:val="zh-CN"/>
        </w:rPr>
        <w:t xml:space="preserve">依据法律法规和磋商文件的规定，磋商小组对响应文件中的资格证明文件进行审查，以确定供应商是否具备参加磋商的资格。</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lang w:val="zh-CN"/>
        </w:rPr>
        <w:t xml:space="preserve">.2.1响应文件有下列情况之一的，在资格性审查时按照无效响应处理：</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（1）不具备采购文件中规定资格条件的。</w:t>
      </w:r>
      <w:r>
        <w:rPr>
          <w:rFonts w:hint="eastAsia" w:ascii="宋体" w:hAnsi="宋体" w:eastAsia="宋体" w:cs="宋体"/>
          <w:bCs/>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rPr>
        <w:t xml:space="preserve">3</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 xml:space="preserve">响应文件的符合性检查</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16</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.1磋商小组将依据法律法规和竞争性磋商文件的规定，对响应文件的有效性、完整性和对竞争性磋商文件的响应程度进行审查，以确定是否对竞争性磋商文件的实质性要求作出响应。</w:t>
      </w:r>
      <w:r>
        <w:rPr>
          <w:rFonts w:hint="eastAsia" w:ascii="宋体" w:hAnsi="宋体" w:eastAsia="宋体" w:cs="宋体"/>
          <w:bCs/>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lang w:val="zh-CN"/>
        </w:rPr>
        <w:t xml:space="preserve">.2实质性要求是指本竞争性磋商文件中用带星号（“</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”）、（“★”）等其他文字说明的商务和技术要求。</w:t>
      </w:r>
      <w:r>
        <w:rPr>
          <w:rFonts w:hint="eastAsia" w:ascii="宋体" w:hAnsi="宋体" w:eastAsia="宋体" w:cs="宋体"/>
          <w:b/>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.3.3响应文件属下列情形之一的，按照无效响应处理：</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如果响应文件实质上没有响应竞争性磋商文件的要求，磋商小组将予以拒绝，供应商不得通过修改或撤销不合要求的偏离或保留而使其响应成为实质性响应。</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（1）供应商在苏采云系统规定的时间内未成功解密电子响应文件的。</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（2）供应商未按照采购文件要求上传电子响应文件的。</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（3）供应商不具备采购文件中规定资格要求的；</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（4）供应商在报价时采用选择性报价；</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（5）报价超过采购文件中规定的预算金额或者最高限价的；</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（6）响应文件含有采购人不能接受的附加条件的；</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（7）不同供应商的响应文件由同一单位或者个人编制；</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（8）不同供应商委托同一单位或者个人办理磋商事宜；</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（9）不同供应商的响应文件载明的项目管理成员或联系人员为同一人；</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（10）不同供应商的响应文件异常一致或者报价呈规律性差异；</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（11）不同供应商的响应文件相互混装；</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（12）不同供应商的负责人为同一人或者存在控股、管理关系的；</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（14）提供虚假材料的（包括工商营业执照、财务报表、资格证明文件等）；</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（15）未通过符合性检查的；</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要求在规定的回复时间内通过“苏采云”系统作出必要的说明证明其报价合理性的；</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17</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未按文件要求签署、盖章的</w:t>
      </w:r>
      <w:r>
        <w:rPr>
          <w:rFonts w:hint="eastAsia" w:ascii="宋体" w:hAnsi="宋体" w:eastAsia="宋体" w:cs="宋体"/>
          <w:color w:val="000000"/>
          <w:szCs w:val="21"/>
          <w:highlight w:val="none"/>
          <w:lang w:val="en-US" w:eastAsia="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）不符合采购文件中规定的其它实质性要求的；</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）法律、法规和采购文件规定的其他无效情形。</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异常低价响应审查</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16.4.1 评审过程中出现下列情形之一的，磋商小组应当启动异常低价响应审查程序：</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基于专业判断，认为供应商报价过低，有可能影响产品质量或者不能诚信履约的其他情形。</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16.4.2</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000000"/>
          <w:szCs w:val="21"/>
          <w:highlight w:val="none"/>
        </w:rPr>
        <w:t xml:space="preserve">磋商小组通过“苏采云”系统要求供应商作出必要的说明，并规定回复时间。供应商说明应当采用通过“苏采云”系统（使用“CA数字证书”,加盖电子签章）形式。</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16.4.</w:t>
      </w:r>
      <w:r>
        <w:rPr>
          <w:rFonts w:hint="eastAsia" w:ascii="宋体" w:hAnsi="宋体" w:eastAsia="宋体" w:cs="宋体"/>
          <w:color w:val="000000"/>
          <w:szCs w:val="21"/>
          <w:highlight w:val="none"/>
        </w:rPr>
        <w:t xml:space="preserve">3</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应当将其作为无效投标（响应）处理。</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16.4.4</w:t>
      </w:r>
      <w:r>
        <w:rPr>
          <w:rFonts w:hint="eastAsia" w:ascii="宋体" w:hAnsi="宋体" w:eastAsia="宋体" w:cs="宋体"/>
          <w:color w:val="000000"/>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有关互联网浏览、查询历史一并归档。</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 未通过资格审查或符合性审查的供应商，磋商小组将通过苏采云系统告知具体原因，评审结束后将不再接受有关询问。</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bCs/>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17</w:t>
      </w:r>
      <w:r>
        <w:rPr>
          <w:rFonts w:hint="eastAsia" w:ascii="宋体" w:hAnsi="宋体" w:eastAsia="宋体" w:cs="宋体"/>
          <w:b/>
          <w:color w:val="000000"/>
          <w:szCs w:val="21"/>
          <w:highlight w:val="none"/>
          <w:lang w:val="zh-CN"/>
        </w:rPr>
        <w:t xml:space="preserve">、磋商程序</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zh-CN"/>
        </w:rPr>
        <w:t xml:space="preserve">.1 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lang w:val="zh-CN"/>
        </w:rPr>
        <w:t xml:space="preserve">供应商未在磋商小组规定的时间内在苏采云系统中提交最后报价的视为放弃磋商，其响应文件按无效响应处理，最后报价格式表须加盖电子公章</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highlight w:val="none"/>
        </w:rPr>
        <w:t xml:space="preserve">（一）根据《政府采购竞争性磋商采购方式管理暂行办法》（财库〔2014〕214号）第三十四条、第三十五条和《财政部关于政府采购竞争性磋商采购方式管理暂行办法有关问题的补充通知》，第一次公告后，</w:t>
      </w:r>
      <w:r>
        <w:rPr>
          <w:rFonts w:hint="eastAsia" w:ascii="宋体" w:hAnsi="宋体" w:eastAsia="宋体" w:cs="宋体"/>
          <w:b/>
          <w:bCs/>
          <w:color w:val="000000"/>
          <w:highlight w:val="none"/>
        </w:rPr>
        <w:t xml:space="preserve">磋商过程中出现下列情况之一的，按磋商失败处理</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（1）因情况变化，不再符合规定的竞争性磋商采购方式适用情形的；</w:t>
      </w:r>
      <w:r>
        <w:rPr>
          <w:rFonts w:hint="eastAsia" w:ascii="宋体" w:hAnsi="宋体" w:eastAsia="宋体" w:cs="宋体"/>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（2）</w:t>
      </w:r>
      <w:r>
        <w:rPr>
          <w:rFonts w:hint="eastAsia" w:ascii="宋体" w:hAnsi="宋体" w:eastAsia="宋体" w:cs="宋体"/>
          <w:b/>
          <w:bCs/>
          <w:color w:val="000000"/>
          <w:szCs w:val="21"/>
          <w:highlight w:val="none"/>
          <w:lang w:val="zh-CN"/>
        </w:rPr>
        <w:t xml:space="preserve">所有供应商的响应文件被磋商小组认定为无效的；</w:t>
      </w:r>
      <w:r>
        <w:rPr>
          <w:rFonts w:hint="eastAsia" w:ascii="宋体" w:hAnsi="宋体" w:eastAsia="宋体" w:cs="宋体"/>
          <w:b/>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（3）</w:t>
      </w:r>
      <w:r>
        <w:rPr>
          <w:rFonts w:hint="eastAsia" w:ascii="宋体" w:hAnsi="宋体" w:eastAsia="宋体" w:cs="宋体"/>
          <w:color w:val="000000"/>
          <w:szCs w:val="21"/>
          <w:highlight w:val="none"/>
          <w:lang w:val="zh-CN"/>
        </w:rPr>
        <w:t xml:space="preserve">出现影响采购公正的违法、违规行为的；</w:t>
      </w:r>
      <w:r>
        <w:rPr>
          <w:rFonts w:hint="eastAsia" w:ascii="宋体" w:hAnsi="宋体" w:eastAsia="宋体" w:cs="宋体"/>
          <w:b/>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（4）</w:t>
      </w:r>
      <w:r>
        <w:rPr>
          <w:rFonts w:hint="eastAsia" w:ascii="宋体" w:hAnsi="宋体" w:eastAsia="宋体" w:cs="宋体"/>
          <w:b/>
          <w:bCs/>
          <w:color w:val="000000"/>
          <w:szCs w:val="21"/>
          <w:highlight w:val="none"/>
          <w:lang w:val="zh-CN"/>
        </w:rPr>
        <w:t xml:space="preserve">供应商的最终报价超过采购预算</w:t>
      </w:r>
      <w:r>
        <w:rPr>
          <w:rFonts w:hint="eastAsia" w:ascii="宋体" w:hAnsi="宋体" w:eastAsia="宋体" w:cs="宋体"/>
          <w:b/>
          <w:bCs/>
          <w:color w:val="000000"/>
          <w:szCs w:val="21"/>
          <w:highlight w:val="none"/>
        </w:rPr>
        <w:t xml:space="preserve">或者最高限价</w:t>
      </w:r>
      <w:r>
        <w:rPr>
          <w:rFonts w:hint="eastAsia" w:ascii="宋体" w:hAnsi="宋体" w:eastAsia="宋体" w:cs="宋体"/>
          <w:b/>
          <w:bCs/>
          <w:color w:val="000000"/>
          <w:szCs w:val="21"/>
          <w:highlight w:val="none"/>
          <w:lang w:val="zh-CN"/>
        </w:rPr>
        <w:t xml:space="preserve">的；</w:t>
      </w:r>
      <w:r>
        <w:rPr>
          <w:rFonts w:hint="eastAsia" w:ascii="宋体" w:hAnsi="宋体" w:eastAsia="宋体" w:cs="宋体"/>
          <w:b/>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rPr>
          <w:rFonts w:hint="eastAsia" w:ascii="宋体" w:hAnsi="宋体" w:eastAsia="宋体" w:cs="宋体"/>
          <w:color w:val="000000"/>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）因重大变故，采购任务取消的；</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）采购人需求发生重大变化暂时不能确定或供应商提供的货物、服务和工程不能满足需求等。</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二</w:t>
      </w:r>
      <w:r>
        <w:rPr>
          <w:rFonts w:hint="eastAsia" w:ascii="宋体" w:hAnsi="宋体" w:eastAsia="宋体" w:cs="宋体"/>
          <w:color w:val="000000"/>
          <w:szCs w:val="21"/>
          <w:highlight w:val="none"/>
          <w:lang w:val="zh-CN"/>
        </w:rPr>
        <w:t xml:space="preserve">）</w:t>
      </w:r>
      <w:r>
        <w:rPr>
          <w:rFonts w:hint="eastAsia" w:ascii="宋体" w:hAnsi="宋体" w:eastAsia="宋体" w:cs="宋体"/>
          <w:b/>
          <w:bCs/>
          <w:color w:val="000000"/>
          <w:szCs w:val="21"/>
          <w:highlight w:val="none"/>
          <w:lang w:val="zh-CN"/>
        </w:rPr>
        <w:t xml:space="preserve">在评标期间，出现符合专业条件的供应商或者对磋商文件做出实质响应的供应商不足三家情形的，此采购项目应予以废标。</w:t>
      </w:r>
      <w:r>
        <w:rPr>
          <w:rFonts w:hint="eastAsia" w:ascii="宋体" w:hAnsi="宋体" w:eastAsia="宋体" w:cs="宋体"/>
          <w:color w:val="000000"/>
          <w:szCs w:val="21"/>
          <w:highlight w:val="none"/>
          <w:lang w:val="zh-CN"/>
        </w:rPr>
        <w:t xml:space="preserve">废标后，除采购任务取消情形外，应当重新组织</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说明，未在规定时间内提交书面说明的视为接受采购方式的改变。</w:t>
      </w:r>
      <w:r>
        <w:rPr>
          <w:rFonts w:hint="eastAsia" w:ascii="宋体" w:hAnsi="宋体" w:eastAsia="宋体" w:cs="宋体"/>
          <w:color w:val="000000"/>
          <w:szCs w:val="21"/>
          <w:highlight w:val="none"/>
          <w:lang w:val="zh-CN"/>
        </w:rPr>
      </w:r>
      <w:r/>
    </w:p>
    <w:p>
      <w:pPr>
        <w:pStyle w:val="885"/>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（三）磋商文件未明确的其他事项，按《政府采购法》及其相关法律法规执行。</w:t>
      </w:r>
      <w:r>
        <w:rPr>
          <w:rFonts w:hint="eastAsia" w:ascii="宋体" w:hAnsi="宋体" w:eastAsia="宋体" w:cs="宋体"/>
          <w:color w:val="000000"/>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8</w:t>
      </w:r>
      <w:r>
        <w:rPr>
          <w:rFonts w:hint="eastAsia" w:ascii="宋体" w:hAnsi="宋体" w:eastAsia="宋体" w:cs="宋体"/>
          <w:b/>
          <w:color w:val="000000"/>
          <w:szCs w:val="21"/>
          <w:highlight w:val="none"/>
          <w:lang w:val="zh-CN"/>
        </w:rPr>
        <w:t xml:space="preserve">、评定成交方法和标准</w:t>
      </w:r>
      <w:r>
        <w:rPr>
          <w:rFonts w:hint="eastAsia" w:ascii="宋体" w:hAnsi="宋体" w:eastAsia="宋体" w:cs="宋体"/>
          <w:b/>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.1 采用</w:t>
      </w:r>
      <w:r>
        <w:rPr>
          <w:rFonts w:hint="eastAsia" w:ascii="宋体" w:hAnsi="宋体" w:eastAsia="宋体" w:cs="宋体"/>
          <w:b/>
          <w:bCs/>
          <w:color w:val="000000"/>
          <w:szCs w:val="21"/>
          <w:highlight w:val="none"/>
          <w:lang w:val="zh-CN"/>
        </w:rPr>
        <w:t xml:space="preserve">综合评分法。</w:t>
      </w:r>
      <w:r>
        <w:rPr>
          <w:rFonts w:hint="eastAsia" w:ascii="宋体" w:hAnsi="宋体" w:eastAsia="宋体" w:cs="宋体"/>
          <w:color w:val="000000"/>
          <w:szCs w:val="21"/>
          <w:highlight w:val="none"/>
          <w:lang w:val="zh-CN"/>
        </w:rPr>
        <w:t xml:space="preserve">即在满足竞争性磋商文件</w:t>
      </w:r>
      <w:r>
        <w:rPr>
          <w:rFonts w:hint="eastAsia" w:ascii="宋体" w:hAnsi="宋体" w:cs="宋体"/>
          <w:color w:val="000000"/>
          <w:szCs w:val="21"/>
          <w:highlight w:val="none"/>
          <w:lang w:val="en-US" w:eastAsia="zh-CN"/>
        </w:rPr>
        <w:t xml:space="preserve">全部</w:t>
      </w:r>
      <w:r>
        <w:rPr>
          <w:rFonts w:hint="eastAsia" w:ascii="宋体" w:hAnsi="宋体" w:eastAsia="宋体" w:cs="宋体"/>
          <w:color w:val="000000"/>
          <w:szCs w:val="21"/>
          <w:highlight w:val="none"/>
          <w:lang w:val="zh-CN"/>
        </w:rPr>
        <w:t xml:space="preserve">实质性要求前提下，按照磋商文件中规定的各项因素进行综合评审后，以评审总得分最高的供应商作为</w:t>
      </w:r>
      <w:r>
        <w:rPr>
          <w:rFonts w:hint="eastAsia" w:ascii="宋体" w:hAnsi="宋体" w:eastAsia="宋体" w:cs="宋体"/>
          <w:color w:val="000000"/>
          <w:szCs w:val="21"/>
          <w:highlight w:val="none"/>
        </w:rPr>
        <w:t xml:space="preserve">第一</w:t>
      </w:r>
      <w:r>
        <w:rPr>
          <w:rFonts w:hint="eastAsia" w:ascii="宋体" w:hAnsi="宋体" w:eastAsia="宋体" w:cs="宋体"/>
          <w:color w:val="000000"/>
          <w:szCs w:val="21"/>
          <w:highlight w:val="none"/>
          <w:lang w:val="zh-CN"/>
        </w:rPr>
        <w:t xml:space="preserve">成交候选供应商。</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.2 综合评审的主要因素是：价格、技术、</w:t>
      </w:r>
      <w:r>
        <w:rPr>
          <w:rFonts w:hint="eastAsia" w:ascii="宋体" w:hAnsi="宋体" w:eastAsia="宋体" w:cs="宋体"/>
          <w:color w:val="000000"/>
          <w:szCs w:val="21"/>
          <w:highlight w:val="none"/>
        </w:rPr>
        <w:t xml:space="preserve">商务</w:t>
      </w:r>
      <w:r>
        <w:rPr>
          <w:rFonts w:hint="eastAsia" w:ascii="宋体" w:hAnsi="宋体" w:eastAsia="宋体" w:cs="宋体"/>
          <w:color w:val="000000"/>
          <w:szCs w:val="21"/>
          <w:highlight w:val="none"/>
          <w:lang w:val="zh-CN"/>
        </w:rPr>
        <w:t xml:space="preserve">、对竞争性磋商文件响应程度等。</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8</w:t>
      </w:r>
      <w:r>
        <w:rPr>
          <w:rFonts w:hint="eastAsia" w:ascii="宋体" w:hAnsi="宋体" w:eastAsia="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3</w:t>
      </w:r>
      <w:r>
        <w:rPr>
          <w:rFonts w:hint="eastAsia" w:ascii="宋体" w:hAnsi="宋体" w:eastAsia="宋体" w:cs="宋体"/>
          <w:color w:val="000000"/>
          <w:szCs w:val="21"/>
          <w:highlight w:val="none"/>
        </w:rPr>
        <w:t xml:space="preserve"> </w:t>
      </w:r>
      <w:r>
        <w:rPr>
          <w:rFonts w:hint="eastAsia" w:ascii="宋体" w:hAnsi="宋体" w:eastAsia="宋体" w:cs="宋体"/>
          <w:b/>
          <w:color w:val="000000"/>
          <w:szCs w:val="21"/>
          <w:highlight w:val="none"/>
        </w:rPr>
        <w:t xml:space="preserve">评审标准详见文件第三章。</w:t>
      </w:r>
      <w:r>
        <w:rPr>
          <w:rFonts w:hint="eastAsia" w:ascii="宋体" w:hAnsi="宋体" w:eastAsia="宋体" w:cs="宋体"/>
          <w:color w:val="000000"/>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w:t>
      </w:r>
      <w:r>
        <w:rPr>
          <w:rFonts w:hint="eastAsia" w:ascii="宋体" w:hAnsi="宋体" w:eastAsia="宋体" w:cs="宋体"/>
          <w:b/>
          <w:bCs/>
          <w:color w:val="000000"/>
          <w:szCs w:val="21"/>
          <w:highlight w:val="none"/>
        </w:rPr>
        <w:t xml:space="preserve">9</w:t>
      </w:r>
      <w:r>
        <w:rPr>
          <w:rFonts w:hint="eastAsia" w:ascii="宋体" w:hAnsi="宋体" w:eastAsia="宋体" w:cs="宋体"/>
          <w:b/>
          <w:bCs/>
          <w:color w:val="000000"/>
          <w:szCs w:val="21"/>
          <w:highlight w:val="none"/>
          <w:lang w:val="zh-CN"/>
        </w:rPr>
        <w:t xml:space="preserve">、确定成交供应商</w:t>
      </w:r>
      <w:r>
        <w:rPr>
          <w:rFonts w:hint="eastAsia" w:ascii="宋体" w:hAnsi="宋体" w:eastAsia="宋体" w:cs="宋体"/>
          <w:b/>
          <w:bCs/>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.1 </w:t>
      </w:r>
      <w:r>
        <w:rPr>
          <w:rFonts w:hint="eastAsia" w:ascii="宋体" w:hAnsi="宋体" w:eastAsia="宋体" w:cs="宋体"/>
          <w:color w:val="000000"/>
          <w:highlight w:val="none"/>
          <w:lang w:val="zh-CN"/>
        </w:rPr>
        <w:t xml:space="preserve">在综合比较与评价后</w:t>
      </w:r>
      <w:r>
        <w:rPr>
          <w:rFonts w:hint="eastAsia" w:ascii="宋体" w:hAnsi="宋体" w:eastAsia="宋体" w:cs="宋体"/>
          <w:color w:val="000000"/>
          <w:szCs w:val="21"/>
          <w:highlight w:val="none"/>
          <w:lang w:val="zh-CN"/>
        </w:rPr>
        <w:t xml:space="preserve">按照得分高低顺序对供应商进行排列。</w:t>
      </w:r>
      <w:r>
        <w:rPr>
          <w:rFonts w:hint="eastAsia" w:ascii="宋体" w:hAnsi="宋体" w:eastAsia="宋体" w:cs="宋体"/>
          <w:color w:val="000000"/>
          <w:szCs w:val="21"/>
          <w:highlight w:val="none"/>
        </w:rPr>
        <w:t xml:space="preserve">得分相同的，按报价由低到高顺序排列。得分且报价相同的，按技术指标优劣顺序排列。</w:t>
      </w:r>
      <w:r>
        <w:rPr>
          <w:rFonts w:hint="eastAsia" w:ascii="宋体" w:hAnsi="宋体" w:eastAsia="宋体" w:cs="宋体"/>
          <w:color w:val="000000"/>
          <w:szCs w:val="21"/>
          <w:highlight w:val="none"/>
          <w:lang w:val="zh-CN"/>
        </w:rPr>
        <w:t xml:space="preserve">磋商小组将严格按照采购文件的要求和条件进行比较,根据评审办法直接确定成交供应商或推荐出成交候选供应商。</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.2 成交供应商确定后，将</w:t>
      </w:r>
      <w:r>
        <w:rPr>
          <w:rFonts w:hint="eastAsia" w:ascii="宋体" w:hAnsi="宋体" w:eastAsia="宋体" w:cs="宋体"/>
          <w:color w:val="000000"/>
          <w:highlight w:val="none"/>
        </w:rPr>
        <w:t xml:space="preserve">在财政部门指定的政府采购信息发布媒体上公告</w:t>
      </w:r>
      <w:r>
        <w:rPr>
          <w:rFonts w:hint="eastAsia" w:ascii="宋体" w:hAnsi="宋体" w:eastAsia="宋体" w:cs="宋体"/>
          <w:color w:val="000000"/>
          <w:szCs w:val="21"/>
          <w:highlight w:val="none"/>
          <w:lang w:val="zh-CN"/>
        </w:rPr>
        <w:t xml:space="preserve">，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Cs w:val="21"/>
          <w:highlight w:val="none"/>
          <w:lang w:val="zh-CN"/>
        </w:rPr>
        <w:t xml:space="preserve">。</w:t>
      </w:r>
      <w:r>
        <w:rPr>
          <w:rFonts w:hint="eastAsia" w:ascii="宋体" w:hAnsi="宋体" w:eastAsia="宋体" w:cs="宋体"/>
          <w:b/>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.3 成交通知书对采购人和成交供应商具有同等法律效力。</w:t>
      </w:r>
      <w:r>
        <w:rPr>
          <w:rFonts w:hint="eastAsia" w:ascii="宋体" w:hAnsi="宋体" w:eastAsia="宋体" w:cs="宋体"/>
          <w:color w:val="000000"/>
          <w:szCs w:val="21"/>
          <w:highlight w:val="none"/>
          <w:lang w:val="zh-CN"/>
        </w:rPr>
      </w:r>
      <w:r/>
    </w:p>
    <w:p>
      <w:pPr>
        <w:pStyle w:val="846"/>
        <w:ind w:firstLine="420"/>
        <w:keepLines w:val="0"/>
        <w:keepNext w:val="0"/>
        <w:pageBreakBefore w:val="0"/>
        <w:spacing w:line="360" w:lineRule="auto"/>
        <w:widowControl w:val="off"/>
        <w:tabs>
          <w:tab w:val="left" w:pos="12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19.4 采购代理机构对未成交的供应商不作未成交原因的解释。</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19.5 所有响应文件都将作为档案保存，不论成交与否，采购代理机构均不退回。</w:t>
      </w:r>
      <w:r>
        <w:rPr>
          <w:rFonts w:hint="eastAsia" w:ascii="宋体" w:hAnsi="宋体" w:eastAsia="宋体" w:cs="宋体"/>
          <w:b/>
          <w:color w:val="000000"/>
          <w:szCs w:val="21"/>
          <w:highlight w:val="none"/>
        </w:rPr>
      </w:r>
      <w:r/>
    </w:p>
    <w:p>
      <w:pPr>
        <w:pStyle w:val="846"/>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20</w:t>
      </w:r>
      <w:r>
        <w:rPr>
          <w:rFonts w:hint="eastAsia" w:ascii="宋体" w:hAnsi="宋体" w:eastAsia="宋体" w:cs="宋体"/>
          <w:b/>
          <w:bCs/>
          <w:color w:val="000000"/>
          <w:szCs w:val="21"/>
          <w:highlight w:val="none"/>
          <w:lang w:val="zh-CN"/>
        </w:rPr>
        <w:t xml:space="preserve">、</w:t>
      </w:r>
      <w:r>
        <w:rPr>
          <w:rFonts w:hint="eastAsia" w:ascii="宋体" w:hAnsi="宋体" w:eastAsia="宋体" w:cs="宋体"/>
          <w:b/>
          <w:color w:val="000000"/>
          <w:szCs w:val="21"/>
          <w:highlight w:val="none"/>
        </w:rPr>
        <w:t xml:space="preserve">编写评审报告</w:t>
      </w:r>
      <w:r>
        <w:rPr>
          <w:rFonts w:hint="eastAsia" w:ascii="宋体" w:hAnsi="宋体" w:eastAsia="宋体" w:cs="宋体"/>
          <w:b/>
          <w:color w:val="000000"/>
          <w:szCs w:val="21"/>
          <w:highlight w:val="none"/>
        </w:rPr>
      </w:r>
      <w:r/>
    </w:p>
    <w:p>
      <w:pPr>
        <w:pStyle w:val="846"/>
        <w:ind w:firstLine="420"/>
        <w:keepLines w:val="0"/>
        <w:keepNext w:val="0"/>
        <w:pageBreakBefore w:val="0"/>
        <w:spacing w:line="360" w:lineRule="auto"/>
        <w:widowControl w:val="off"/>
        <w:rPr>
          <w:rFonts w:ascii="宋体"/>
          <w:color w:val="000000"/>
          <w:szCs w:val="21"/>
          <w:highlight w:val="none"/>
        </w:rPr>
      </w:pPr>
      <w:r>
        <w:rPr>
          <w:rFonts w:hint="eastAsia" w:ascii="宋体" w:hAnsi="宋体" w:eastAsia="宋体" w:cs="宋体"/>
          <w:color w:val="000000"/>
          <w:szCs w:val="21"/>
          <w:highlight w:val="none"/>
        </w:rPr>
        <w:t xml:space="preserve">20.1 磋商小组根据磋商过程和结果编写评审报告。</w:t>
      </w:r>
      <w:r>
        <w:rPr>
          <w:rFonts w:ascii="宋体"/>
          <w:color w:val="000000"/>
          <w:szCs w:val="21"/>
          <w:highlight w:val="none"/>
        </w:rPr>
      </w:r>
      <w:r/>
    </w:p>
    <w:p>
      <w:pPr>
        <w:pStyle w:val="848"/>
        <w:ind w:firstLine="422"/>
        <w:spacing w:before="0" w:after="160" w:line="360" w:lineRule="auto"/>
        <w:rPr>
          <w:rFonts w:ascii="宋体"/>
          <w:color w:val="000000"/>
          <w:sz w:val="21"/>
          <w:szCs w:val="21"/>
          <w:highlight w:val="none"/>
          <w:lang w:val="zh-CN"/>
        </w:rPr>
      </w:pPr>
      <w:r/>
      <w:bookmarkStart w:id="86" w:name="_Toc20803"/>
      <w:r/>
      <w:bookmarkStart w:id="87" w:name="_Toc5964"/>
      <w:r/>
      <w:bookmarkStart w:id="88" w:name="_Toc20431"/>
      <w:r>
        <w:rPr>
          <w:rFonts w:hint="eastAsia" w:ascii="宋体" w:eastAsia="宋体"/>
          <w:color w:val="000000"/>
          <w:sz w:val="21"/>
          <w:szCs w:val="21"/>
          <w:highlight w:val="none"/>
          <w:lang w:val="en-US" w:eastAsia="zh-CN"/>
        </w:rPr>
        <w:t xml:space="preserve">五</w:t>
      </w:r>
      <w:r>
        <w:rPr>
          <w:rFonts w:hint="eastAsia" w:ascii="宋体"/>
          <w:color w:val="000000"/>
          <w:sz w:val="21"/>
          <w:szCs w:val="21"/>
          <w:highlight w:val="none"/>
          <w:lang w:val="zh-CN"/>
        </w:rPr>
        <w:t xml:space="preserve">、签订合同</w:t>
      </w:r>
      <w:bookmarkEnd w:id="86"/>
      <w:r/>
      <w:bookmarkEnd w:id="87"/>
      <w:r/>
      <w:bookmarkEnd w:id="88"/>
      <w:r>
        <w:rPr>
          <w:rFonts w:ascii="宋体"/>
          <w:color w:val="000000"/>
          <w:sz w:val="21"/>
          <w:szCs w:val="21"/>
          <w:highlight w:val="none"/>
          <w:lang w:val="zh-CN"/>
        </w:rPr>
      </w:r>
      <w:r/>
    </w:p>
    <w:p>
      <w:pPr>
        <w:pStyle w:val="846"/>
        <w:ind w:firstLine="422"/>
        <w:keepLines w:val="0"/>
        <w:keepNext w:val="0"/>
        <w:pageBreakBefore w:val="0"/>
        <w:spacing w:line="360" w:lineRule="auto"/>
        <w:widowControl w:val="off"/>
        <w:rPr>
          <w:rFonts w:ascii="宋体"/>
          <w:b/>
          <w:bCs/>
          <w:color w:val="000000"/>
          <w:szCs w:val="21"/>
          <w:highlight w:val="none"/>
          <w:lang w:val="zh-CN"/>
        </w:rPr>
      </w:pPr>
      <w:r>
        <w:rPr>
          <w:rFonts w:hint="eastAsia" w:ascii="宋体"/>
          <w:b/>
          <w:color w:val="000000"/>
          <w:szCs w:val="21"/>
          <w:highlight w:val="none"/>
        </w:rPr>
        <w:t xml:space="preserve">21</w:t>
      </w:r>
      <w:r>
        <w:rPr>
          <w:rFonts w:hint="eastAsia" w:ascii="宋体"/>
          <w:b/>
          <w:color w:val="000000"/>
          <w:szCs w:val="21"/>
          <w:highlight w:val="none"/>
          <w:lang w:val="zh-CN"/>
        </w:rPr>
        <w:t xml:space="preserve">、</w:t>
      </w:r>
      <w:r>
        <w:rPr>
          <w:rFonts w:hint="eastAsia" w:ascii="宋体"/>
          <w:b/>
          <w:bCs/>
          <w:color w:val="000000"/>
          <w:szCs w:val="21"/>
          <w:highlight w:val="none"/>
          <w:lang w:val="zh-CN"/>
        </w:rPr>
        <w:t xml:space="preserve">签订合同</w:t>
      </w:r>
      <w:r>
        <w:rPr>
          <w:rFonts w:ascii="宋体"/>
          <w:b/>
          <w:bCs/>
          <w:color w:val="000000"/>
          <w:szCs w:val="21"/>
          <w:highlight w:val="none"/>
          <w:lang w:val="zh-CN"/>
        </w:rPr>
      </w:r>
      <w:r/>
    </w:p>
    <w:p>
      <w:pPr>
        <w:pStyle w:val="846"/>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w:t>
      </w:r>
      <w:r>
        <w:rPr>
          <w:rFonts w:hint="eastAsia" w:ascii="宋体"/>
          <w:color w:val="000000"/>
          <w:szCs w:val="21"/>
          <w:highlight w:val="none"/>
        </w:rPr>
        <w:t xml:space="preserve">1 成交供应商应当</w:t>
      </w:r>
      <w:r>
        <w:rPr>
          <w:rFonts w:hint="eastAsia" w:ascii="宋体"/>
          <w:color w:val="000000"/>
          <w:szCs w:val="21"/>
          <w:highlight w:val="none"/>
          <w:lang w:val="zh-CN"/>
        </w:rPr>
        <w:t xml:space="preserve">自成交通知书发出之日起三十日内，</w:t>
      </w:r>
      <w:r>
        <w:rPr>
          <w:rFonts w:hint="eastAsia" w:ascii="宋体"/>
          <w:color w:val="000000"/>
          <w:szCs w:val="21"/>
          <w:highlight w:val="none"/>
        </w:rPr>
        <w:t xml:space="preserve">与采购人签订政府采购合同，所签订的合同不得对磋商文件和响应文件作实质性修改。</w:t>
      </w:r>
      <w:r>
        <w:rPr>
          <w:rFonts w:ascii="宋体"/>
          <w:color w:val="000000"/>
          <w:szCs w:val="21"/>
          <w:highlight w:val="none"/>
          <w:lang w:val="zh-CN"/>
        </w:rPr>
      </w:r>
      <w:r/>
    </w:p>
    <w:p>
      <w:pPr>
        <w:pStyle w:val="846"/>
        <w:ind w:firstLine="420"/>
        <w:keepLines w:val="0"/>
        <w:keepNext w:val="0"/>
        <w:pageBreakBefore w:val="0"/>
        <w:spacing w:line="360" w:lineRule="auto"/>
        <w:widowControl w:val="off"/>
        <w:rPr>
          <w:rFonts w:ascii="宋体"/>
          <w:color w:val="000000"/>
          <w:szCs w:val="21"/>
          <w:highlight w:val="none"/>
        </w:rPr>
      </w:pPr>
      <w:r>
        <w:rPr>
          <w:rFonts w:hint="eastAsia" w:ascii="宋体"/>
          <w:color w:val="000000"/>
          <w:szCs w:val="21"/>
          <w:highlight w:val="none"/>
        </w:rPr>
        <w:t xml:space="preserve">21</w:t>
      </w:r>
      <w:r>
        <w:rPr>
          <w:rFonts w:hint="eastAsia" w:ascii="宋体"/>
          <w:color w:val="000000"/>
          <w:szCs w:val="21"/>
          <w:highlight w:val="none"/>
          <w:lang w:val="zh-CN"/>
        </w:rPr>
        <w:t xml:space="preserve">.2 </w:t>
      </w:r>
      <w:r>
        <w:rPr>
          <w:rFonts w:hint="eastAsia" w:ascii="宋体"/>
          <w:color w:val="000000"/>
          <w:szCs w:val="21"/>
          <w:highlight w:val="none"/>
        </w:rPr>
        <w:t xml:space="preserve">采购人不得向成交供应商提出任何不合理的要求作为签订合同的条件，不得与成交供应商私下订立背离合同实质性内容的协议。</w:t>
      </w:r>
      <w:r>
        <w:rPr>
          <w:rFonts w:ascii="宋体"/>
          <w:color w:val="000000"/>
          <w:szCs w:val="21"/>
          <w:highlight w:val="none"/>
        </w:rPr>
      </w:r>
      <w:r/>
    </w:p>
    <w:p>
      <w:pPr>
        <w:pStyle w:val="846"/>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.3</w:t>
      </w:r>
      <w:r>
        <w:rPr>
          <w:rFonts w:hint="eastAsia" w:ascii="宋体"/>
          <w:color w:val="000000"/>
          <w:szCs w:val="21"/>
          <w:highlight w:val="none"/>
        </w:rPr>
        <w:t xml:space="preserve"> 除不可抗力等因素外，</w:t>
      </w:r>
      <w:r>
        <w:rPr>
          <w:rFonts w:hint="eastAsia" w:ascii="宋体"/>
          <w:color w:val="000000"/>
          <w:szCs w:val="21"/>
          <w:highlight w:val="none"/>
          <w:lang w:val="zh-CN"/>
        </w:rPr>
        <w:t xml:space="preserve">成交通知书发出后，采购人改变成交结果，或者成交供应商拒绝签订政府采购合同的，应当承担相应的法律责任。</w:t>
      </w:r>
      <w:r>
        <w:rPr>
          <w:rFonts w:ascii="宋体"/>
          <w:color w:val="000000"/>
          <w:szCs w:val="21"/>
          <w:highlight w:val="none"/>
          <w:lang w:val="zh-CN"/>
        </w:rPr>
      </w:r>
      <w:r/>
    </w:p>
    <w:p>
      <w:pPr>
        <w:pStyle w:val="846"/>
        <w:ind w:firstLine="420"/>
        <w:keepLines w:val="0"/>
        <w:keepNext w:val="0"/>
        <w:pageBreakBefore w:val="0"/>
        <w:spacing w:line="360" w:lineRule="auto"/>
        <w:widowControl w:val="off"/>
        <w:rPr>
          <w:rFonts w:ascii="宋体"/>
          <w:b/>
          <w:color w:val="000000"/>
          <w:szCs w:val="21"/>
          <w:highlight w:val="none"/>
        </w:rPr>
      </w:pPr>
      <w:r>
        <w:rPr>
          <w:rFonts w:hint="eastAsia" w:ascii="宋体"/>
          <w:color w:val="000000"/>
          <w:szCs w:val="21"/>
          <w:highlight w:val="none"/>
        </w:rPr>
        <w:t xml:space="preserve">21</w:t>
      </w:r>
      <w:r>
        <w:rPr>
          <w:rFonts w:hint="eastAsia" w:ascii="宋体"/>
          <w:color w:val="000000"/>
          <w:szCs w:val="21"/>
          <w:highlight w:val="none"/>
          <w:lang w:val="zh-CN"/>
        </w:rPr>
        <w:t xml:space="preserve">.4 </w:t>
      </w:r>
      <w:r>
        <w:rPr>
          <w:rFonts w:hint="eastAsia" w:ascii="宋体"/>
          <w:b/>
          <w:color w:val="000000"/>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r>
        <w:rPr>
          <w:rFonts w:ascii="宋体"/>
          <w:b/>
          <w:color w:val="000000"/>
          <w:szCs w:val="21"/>
          <w:highlight w:val="none"/>
        </w:rPr>
      </w:r>
      <w:r/>
    </w:p>
    <w:p>
      <w:pPr>
        <w:pStyle w:val="846"/>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.5</w:t>
      </w:r>
      <w:r>
        <w:rPr>
          <w:rFonts w:hint="eastAsia" w:ascii="宋体"/>
          <w:color w:val="000000"/>
          <w:szCs w:val="21"/>
          <w:highlight w:val="none"/>
          <w:lang w:val="en-US" w:eastAsia="zh-CN"/>
        </w:rPr>
        <w:t xml:space="preserve"> </w:t>
      </w:r>
      <w:r>
        <w:rPr>
          <w:rFonts w:hint="eastAsia" w:ascii="宋体"/>
          <w:color w:val="000000"/>
          <w:szCs w:val="21"/>
          <w:highlight w:val="none"/>
          <w:lang w:val="zh-CN"/>
        </w:rPr>
        <w:t xml:space="preserve">成交供应商拒绝签订政府采购合同的，</w:t>
      </w:r>
      <w:r>
        <w:rPr>
          <w:rFonts w:hint="eastAsia"/>
          <w:color w:val="000000"/>
          <w:highlight w:val="none"/>
        </w:rPr>
        <w:t xml:space="preserve">或因不可抗力或者自身原因不能履行政府采购合同的，</w:t>
      </w:r>
      <w:r>
        <w:rPr>
          <w:rFonts w:hint="eastAsia" w:ascii="宋体"/>
          <w:color w:val="000000"/>
          <w:szCs w:val="21"/>
          <w:highlight w:val="none"/>
          <w:lang w:val="zh-CN"/>
        </w:rPr>
        <w:t xml:space="preserve">采购人可以视情与排位在成交供应商之后第一位的成交候选供应商签订政府采购合同，也可以重新开展采购活动。</w:t>
      </w:r>
      <w:r>
        <w:rPr>
          <w:rFonts w:ascii="宋体"/>
          <w:color w:val="000000"/>
          <w:szCs w:val="21"/>
          <w:highlight w:val="none"/>
          <w:lang w:val="zh-CN"/>
        </w:rPr>
      </w:r>
      <w:r/>
    </w:p>
    <w:p>
      <w:pPr>
        <w:pStyle w:val="846"/>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color w:val="000000"/>
          <w:szCs w:val="21"/>
          <w:highlight w:val="none"/>
          <w:lang w:val="zh-CN"/>
        </w:rPr>
      </w:r>
      <w:r/>
    </w:p>
    <w:p>
      <w:pPr>
        <w:pStyle w:val="848"/>
        <w:ind w:firstLine="422"/>
        <w:spacing w:before="0" w:after="160" w:line="360" w:lineRule="auto"/>
        <w:rPr>
          <w:rFonts w:ascii="宋体"/>
          <w:color w:val="000000"/>
          <w:sz w:val="21"/>
          <w:szCs w:val="21"/>
          <w:highlight w:val="none"/>
          <w:lang w:val="zh-CN"/>
        </w:rPr>
      </w:pPr>
      <w:r/>
      <w:bookmarkStart w:id="89" w:name="_Toc31502"/>
      <w:r/>
      <w:bookmarkStart w:id="90" w:name="_Toc5011"/>
      <w:r/>
      <w:bookmarkStart w:id="91" w:name="_Toc1286"/>
      <w:r>
        <w:rPr>
          <w:rFonts w:hint="eastAsia" w:ascii="宋体" w:eastAsia="宋体"/>
          <w:color w:val="000000"/>
          <w:sz w:val="21"/>
          <w:szCs w:val="21"/>
          <w:highlight w:val="none"/>
          <w:lang w:val="en-US" w:eastAsia="zh-CN"/>
        </w:rPr>
        <w:t xml:space="preserve">六</w:t>
      </w:r>
      <w:r>
        <w:rPr>
          <w:rFonts w:hint="eastAsia" w:ascii="宋体"/>
          <w:color w:val="000000"/>
          <w:sz w:val="21"/>
          <w:szCs w:val="21"/>
          <w:highlight w:val="none"/>
          <w:lang w:val="zh-CN"/>
        </w:rPr>
        <w:t xml:space="preserve">、询问、质疑、投诉和诚实信用</w:t>
      </w:r>
      <w:bookmarkEnd w:id="89"/>
      <w:r/>
      <w:bookmarkEnd w:id="90"/>
      <w:r/>
      <w:bookmarkEnd w:id="91"/>
      <w:r>
        <w:rPr>
          <w:rFonts w:ascii="宋体"/>
          <w:color w:val="000000"/>
          <w:sz w:val="21"/>
          <w:szCs w:val="21"/>
          <w:highlight w:val="none"/>
          <w:lang w:val="zh-CN"/>
        </w:rPr>
      </w:r>
      <w:r/>
    </w:p>
    <w:p>
      <w:pPr>
        <w:pStyle w:val="846"/>
        <w:ind w:firstLine="422"/>
        <w:keepLines w:val="0"/>
        <w:keepNext w:val="0"/>
        <w:pageBreakBefore w:val="0"/>
        <w:spacing w:line="360" w:lineRule="auto"/>
        <w:widowControl w:val="off"/>
        <w:rPr>
          <w:rFonts w:ascii="宋体"/>
          <w:b/>
          <w:bCs/>
          <w:color w:val="000000"/>
          <w:szCs w:val="21"/>
          <w:highlight w:val="none"/>
          <w:lang w:val="zh-CN"/>
        </w:rPr>
      </w:pPr>
      <w:r>
        <w:rPr>
          <w:rFonts w:hint="eastAsia" w:ascii="宋体"/>
          <w:b/>
          <w:bCs/>
          <w:color w:val="000000"/>
          <w:szCs w:val="21"/>
          <w:highlight w:val="none"/>
        </w:rPr>
        <w:t xml:space="preserve">22</w:t>
      </w:r>
      <w:r>
        <w:rPr>
          <w:rFonts w:hint="eastAsia" w:ascii="宋体"/>
          <w:b/>
          <w:bCs/>
          <w:color w:val="000000"/>
          <w:szCs w:val="21"/>
          <w:highlight w:val="none"/>
          <w:lang w:val="zh-CN"/>
        </w:rPr>
        <w:t xml:space="preserve">、询问</w:t>
      </w:r>
      <w:r>
        <w:rPr>
          <w:rFonts w:ascii="宋体"/>
          <w:b/>
          <w:bCs/>
          <w:color w:val="000000"/>
          <w:szCs w:val="21"/>
          <w:highlight w:val="none"/>
          <w:lang w:val="zh-CN"/>
        </w:rPr>
      </w:r>
      <w:r/>
    </w:p>
    <w:p>
      <w:pPr>
        <w:pStyle w:val="846"/>
        <w:ind w:firstLine="420"/>
        <w:keepLines w:val="0"/>
        <w:keepNext w:val="0"/>
        <w:pageBreakBefore w:val="0"/>
        <w:spacing w:line="360" w:lineRule="auto"/>
        <w:widowControl w:val="off"/>
        <w:rPr>
          <w:rFonts w:ascii="宋体"/>
          <w:b/>
          <w:color w:val="000000"/>
          <w:szCs w:val="21"/>
          <w:highlight w:val="none"/>
          <w:lang w:val="zh-CN"/>
        </w:rPr>
      </w:pPr>
      <w:r>
        <w:rPr>
          <w:rFonts w:hint="eastAsia" w:ascii="宋体"/>
          <w:color w:val="000000"/>
          <w:szCs w:val="21"/>
          <w:highlight w:val="none"/>
        </w:rPr>
        <w:t xml:space="preserve">22</w:t>
      </w:r>
      <w:r>
        <w:rPr>
          <w:rFonts w:hint="eastAsia" w:ascii="宋体"/>
          <w:color w:val="000000"/>
          <w:szCs w:val="21"/>
          <w:highlight w:val="none"/>
          <w:lang w:val="zh-CN"/>
        </w:rPr>
        <w:t xml:space="preserve">.1 供应商对采购活动事项有疑问的，可以向</w:t>
      </w:r>
      <w:r>
        <w:rPr>
          <w:rFonts w:hint="eastAsia" w:ascii="宋体"/>
          <w:color w:val="000000"/>
          <w:szCs w:val="21"/>
          <w:highlight w:val="none"/>
        </w:rPr>
        <w:t xml:space="preserve">采购代理机构</w:t>
      </w:r>
      <w:r>
        <w:rPr>
          <w:rFonts w:hint="eastAsia" w:ascii="宋体"/>
          <w:color w:val="000000"/>
          <w:szCs w:val="21"/>
          <w:highlight w:val="none"/>
          <w:lang w:val="zh-CN"/>
        </w:rPr>
        <w:t xml:space="preserve">提出询问，</w:t>
      </w:r>
      <w:r>
        <w:rPr>
          <w:rFonts w:hint="eastAsia" w:ascii="宋体"/>
          <w:color w:val="000000"/>
          <w:szCs w:val="21"/>
          <w:highlight w:val="none"/>
        </w:rPr>
        <w:t xml:space="preserve">采购代理机构</w:t>
      </w:r>
      <w:r>
        <w:rPr>
          <w:rFonts w:hint="eastAsia" w:ascii="宋体"/>
          <w:color w:val="000000"/>
          <w:szCs w:val="21"/>
          <w:highlight w:val="none"/>
          <w:lang w:val="zh-CN"/>
        </w:rPr>
        <w:t xml:space="preserve">将在两个工作日内作出答复，但答复的内容不涉及商业秘密</w:t>
      </w:r>
      <w:r>
        <w:rPr>
          <w:rFonts w:hint="eastAsia" w:ascii="宋体"/>
          <w:b/>
          <w:color w:val="000000"/>
          <w:szCs w:val="21"/>
          <w:highlight w:val="none"/>
          <w:lang w:val="zh-CN"/>
        </w:rPr>
        <w:t xml:space="preserve">。</w:t>
      </w:r>
      <w:r>
        <w:rPr>
          <w:rFonts w:ascii="宋体"/>
          <w:b/>
          <w:color w:val="000000"/>
          <w:szCs w:val="21"/>
          <w:highlight w:val="none"/>
          <w:lang w:val="zh-CN"/>
        </w:rPr>
      </w:r>
      <w:r/>
    </w:p>
    <w:p>
      <w:pPr>
        <w:pStyle w:val="846"/>
        <w:ind w:firstLine="422"/>
        <w:keepLines w:val="0"/>
        <w:keepNext w:val="0"/>
        <w:pageBreakBefore w:val="0"/>
        <w:spacing w:line="360" w:lineRule="auto"/>
        <w:widowControl w:val="off"/>
        <w:rPr>
          <w:rFonts w:ascii="宋体"/>
          <w:b/>
          <w:color w:val="000000"/>
          <w:szCs w:val="21"/>
          <w:highlight w:val="none"/>
          <w:lang w:val="zh-CN"/>
        </w:rPr>
      </w:pPr>
      <w:r>
        <w:rPr>
          <w:rFonts w:hint="eastAsia" w:ascii="宋体"/>
          <w:b/>
          <w:color w:val="000000"/>
          <w:szCs w:val="21"/>
          <w:highlight w:val="none"/>
        </w:rPr>
        <w:t xml:space="preserve">23</w:t>
      </w:r>
      <w:r>
        <w:rPr>
          <w:rFonts w:hint="eastAsia" w:ascii="宋体"/>
          <w:b/>
          <w:color w:val="000000"/>
          <w:szCs w:val="21"/>
          <w:highlight w:val="none"/>
          <w:lang w:val="zh-CN"/>
        </w:rPr>
        <w:t xml:space="preserve">、质疑</w:t>
      </w:r>
      <w:r>
        <w:rPr>
          <w:rFonts w:ascii="宋体"/>
          <w:b/>
          <w:color w:val="000000"/>
          <w:szCs w:val="21"/>
          <w:highlight w:val="none"/>
          <w:lang w:val="zh-CN"/>
        </w:rPr>
      </w:r>
      <w:r/>
    </w:p>
    <w:p>
      <w:pPr>
        <w:pStyle w:val="846"/>
        <w:ind w:firstLine="420"/>
        <w:keepLines w:val="0"/>
        <w:keepNext w:val="0"/>
        <w:pageBreakBefore w:val="0"/>
        <w:spacing w:line="360" w:lineRule="auto"/>
        <w:widowControl w:val="off"/>
        <w:rPr>
          <w:rFonts w:ascii="宋体" w:hAnsi="宋体"/>
          <w:b/>
          <w:color w:val="000000"/>
          <w:szCs w:val="21"/>
          <w:highlight w:val="none"/>
          <w:lang w:val="zh-CN"/>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.1 供应商对</w:t>
      </w:r>
      <w:r>
        <w:rPr>
          <w:rFonts w:hint="eastAsia" w:ascii="宋体" w:hAnsi="宋体"/>
          <w:color w:val="000000"/>
          <w:szCs w:val="21"/>
          <w:highlight w:val="none"/>
        </w:rPr>
        <w:t xml:space="preserve">采购</w:t>
      </w:r>
      <w:r>
        <w:rPr>
          <w:rFonts w:hint="eastAsia" w:ascii="宋体" w:hAnsi="宋体"/>
          <w:color w:val="000000"/>
          <w:szCs w:val="21"/>
          <w:highlight w:val="none"/>
          <w:lang w:val="zh-CN"/>
        </w:rPr>
        <w:t xml:space="preserve">活动事项有疑问的，可以向代理机构提出询问，代理机构将依法作出答复，但答复的内容不涉及商业秘密</w:t>
      </w:r>
      <w:r>
        <w:rPr>
          <w:rFonts w:hint="eastAsia" w:ascii="宋体" w:hAnsi="宋体"/>
          <w:b/>
          <w:color w:val="000000"/>
          <w:szCs w:val="21"/>
          <w:highlight w:val="none"/>
          <w:lang w:val="zh-CN"/>
        </w:rPr>
        <w:t xml:space="preserve">。</w:t>
      </w:r>
      <w:r>
        <w:rPr>
          <w:rFonts w:ascii="宋体" w:hAnsi="宋体"/>
          <w:b/>
          <w:color w:val="000000"/>
          <w:szCs w:val="21"/>
          <w:highlight w:val="none"/>
          <w:lang w:val="zh-CN"/>
        </w:rPr>
      </w:r>
      <w:r/>
    </w:p>
    <w:p>
      <w:pPr>
        <w:pStyle w:val="846"/>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.2 供应商认为采购文件、采购过程和</w:t>
      </w:r>
      <w:r>
        <w:rPr>
          <w:rFonts w:hint="eastAsia" w:ascii="宋体" w:hAnsi="宋体"/>
          <w:color w:val="000000"/>
          <w:szCs w:val="21"/>
          <w:highlight w:val="none"/>
        </w:rPr>
        <w:t xml:space="preserve">成交</w:t>
      </w:r>
      <w:r>
        <w:rPr>
          <w:rFonts w:hint="eastAsia" w:ascii="宋体" w:hAnsi="宋体"/>
          <w:color w:val="000000"/>
          <w:szCs w:val="21"/>
          <w:highlight w:val="none"/>
          <w:lang w:val="zh-CN"/>
        </w:rPr>
        <w:t xml:space="preserve">结果使自己的合法权益受到损害的，可以在知道或者应当知道其权益受到损害之日起七个工作日内，</w:t>
      </w:r>
      <w:r>
        <w:rPr>
          <w:rFonts w:hint="eastAsia" w:ascii="宋体" w:hAnsi="宋体"/>
          <w:color w:val="000000"/>
          <w:szCs w:val="21"/>
          <w:highlight w:val="none"/>
        </w:rPr>
        <w:t xml:space="preserve">一次性针对同一采购程序环节提出</w:t>
      </w:r>
      <w:r>
        <w:rPr>
          <w:rFonts w:hint="eastAsia" w:ascii="宋体" w:hAnsi="宋体"/>
          <w:color w:val="000000"/>
          <w:szCs w:val="21"/>
          <w:highlight w:val="none"/>
          <w:lang w:val="zh-CN"/>
        </w:rPr>
        <w:t xml:space="preserve">质疑，</w:t>
      </w:r>
      <w:r>
        <w:rPr>
          <w:rFonts w:hint="eastAsia" w:ascii="宋体" w:hAnsi="宋体"/>
          <w:color w:val="000000"/>
          <w:szCs w:val="21"/>
          <w:highlight w:val="none"/>
        </w:rPr>
        <w:t xml:space="preserve">并将质疑</w:t>
      </w:r>
      <w:r>
        <w:rPr>
          <w:rFonts w:hint="eastAsia" w:ascii="宋体" w:hAnsi="宋体"/>
          <w:color w:val="000000"/>
          <w:szCs w:val="21"/>
          <w:highlight w:val="none"/>
          <w:lang w:val="zh-CN"/>
        </w:rPr>
        <w:t xml:space="preserve">文件原件送达代理机构，对同一采购程序环节提出多次质疑的，只对第一次质疑作出答复。</w:t>
      </w:r>
      <w:r>
        <w:rPr>
          <w:rFonts w:ascii="宋体" w:hAnsi="宋体"/>
          <w:color w:val="000000"/>
          <w:szCs w:val="21"/>
          <w:highlight w:val="none"/>
          <w:lang w:val="zh-CN"/>
        </w:rPr>
      </w:r>
      <w:r/>
    </w:p>
    <w:p>
      <w:pPr>
        <w:pStyle w:val="846"/>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.3 质疑文件应包括以下主要内容，并</w:t>
      </w:r>
      <w:r>
        <w:rPr>
          <w:rFonts w:hint="eastAsia" w:ascii="宋体" w:hAnsi="宋体"/>
          <w:color w:val="000000"/>
          <w:szCs w:val="21"/>
          <w:highlight w:val="none"/>
        </w:rPr>
        <w:t xml:space="preserve">按照“谁主张、谁举证”的原则，附上相关证明材料。否则，代理机构不予受理：</w:t>
      </w:r>
      <w:r>
        <w:rPr>
          <w:rFonts w:ascii="宋体" w:hAnsi="宋体"/>
          <w:color w:val="000000"/>
          <w:szCs w:val="21"/>
          <w:highlight w:val="none"/>
        </w:rPr>
      </w:r>
      <w:r/>
    </w:p>
    <w:p>
      <w:pPr>
        <w:pStyle w:val="846"/>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（1）质疑项目名称、项目编号、包号、竞争性磋商公告发布时间、磋商时间；</w:t>
      </w:r>
      <w:r>
        <w:rPr>
          <w:rFonts w:ascii="宋体" w:hAnsi="宋体"/>
          <w:color w:val="000000"/>
          <w:szCs w:val="21"/>
          <w:highlight w:val="none"/>
          <w:lang w:val="zh-CN"/>
        </w:rPr>
      </w:r>
      <w:r/>
    </w:p>
    <w:p>
      <w:pPr>
        <w:pStyle w:val="846"/>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（2）具体的质疑事项及法律依据（具体条款）；</w:t>
      </w:r>
      <w:r>
        <w:rPr>
          <w:rFonts w:ascii="宋体" w:hAnsi="宋体"/>
          <w:color w:val="000000"/>
          <w:szCs w:val="21"/>
          <w:highlight w:val="none"/>
          <w:lang w:val="zh-CN"/>
        </w:rPr>
      </w:r>
      <w:r/>
    </w:p>
    <w:p>
      <w:pPr>
        <w:pStyle w:val="846"/>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（3）质疑相关证明文件或证明材料，如果涉及到产品功能或技术指标的，应出具相关制造商的证明文件（友情提示：</w:t>
      </w:r>
      <w:r>
        <w:rPr>
          <w:rFonts w:hint="eastAsia" w:ascii="宋体" w:hAnsi="宋体"/>
          <w:color w:val="000000"/>
          <w:highlight w:val="none"/>
        </w:rPr>
        <w:t xml:space="preserve">供应商全部产品线中没有满足技术需求要求的产品才可以对采购产品提出质疑，并提出</w:t>
      </w:r>
      <w:r>
        <w:rPr>
          <w:rFonts w:hint="eastAsia" w:ascii="宋体" w:hAnsi="宋体"/>
          <w:b/>
          <w:bCs/>
          <w:color w:val="000000"/>
          <w:highlight w:val="none"/>
        </w:rPr>
        <w:t xml:space="preserve">修改理由</w:t>
      </w:r>
      <w:r>
        <w:rPr>
          <w:rFonts w:hint="eastAsia" w:ascii="宋体" w:hAnsi="宋体"/>
          <w:color w:val="000000"/>
          <w:highlight w:val="none"/>
        </w:rPr>
        <w:t xml:space="preserve">和</w:t>
      </w:r>
      <w:r>
        <w:rPr>
          <w:rFonts w:hint="eastAsia" w:ascii="宋体" w:hAnsi="宋体"/>
          <w:b/>
          <w:bCs/>
          <w:color w:val="000000"/>
          <w:highlight w:val="none"/>
        </w:rPr>
        <w:t xml:space="preserve">修改建议</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46"/>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（4）质疑供应商名称、地址、联系方式</w:t>
      </w:r>
      <w:r>
        <w:rPr>
          <w:rFonts w:hint="eastAsia" w:ascii="宋体" w:hAnsi="宋体"/>
          <w:color w:val="000000"/>
          <w:szCs w:val="21"/>
          <w:highlight w:val="none"/>
        </w:rPr>
        <w:t xml:space="preserve">（包括手机、传真号码）</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46"/>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（5）法定代表人</w:t>
      </w:r>
      <w:r>
        <w:rPr>
          <w:rFonts w:hint="eastAsia" w:ascii="宋体" w:hAnsi="宋体"/>
          <w:color w:val="000000"/>
          <w:szCs w:val="21"/>
          <w:highlight w:val="none"/>
        </w:rPr>
        <w:t xml:space="preserve">签署本人姓名或印盖本人姓名章并加盖单位公章，</w:t>
      </w:r>
      <w:r>
        <w:rPr>
          <w:rFonts w:hint="eastAsia" w:ascii="宋体" w:hAnsi="宋体"/>
          <w:color w:val="000000"/>
          <w:szCs w:val="21"/>
          <w:highlight w:val="none"/>
          <w:lang w:val="zh-CN"/>
        </w:rPr>
        <w:t xml:space="preserve">或</w:t>
      </w:r>
      <w:r>
        <w:rPr>
          <w:rFonts w:hint="eastAsia" w:ascii="宋体" w:hAnsi="宋体"/>
          <w:color w:val="000000"/>
          <w:szCs w:val="21"/>
          <w:highlight w:val="none"/>
        </w:rPr>
        <w:t xml:space="preserve">法定代表人授权</w:t>
      </w:r>
      <w:r>
        <w:rPr>
          <w:rFonts w:hint="eastAsia" w:ascii="宋体" w:hAnsi="宋体"/>
          <w:color w:val="000000"/>
          <w:szCs w:val="21"/>
          <w:highlight w:val="none"/>
          <w:lang w:val="zh-CN"/>
        </w:rPr>
        <w:t xml:space="preserve">委托代理人</w:t>
      </w:r>
      <w:r>
        <w:rPr>
          <w:rFonts w:hint="eastAsia" w:ascii="宋体" w:hAnsi="宋体"/>
          <w:color w:val="000000"/>
          <w:szCs w:val="21"/>
          <w:highlight w:val="none"/>
        </w:rPr>
        <w:t xml:space="preserve">加盖单位公章，并由参加采购项目的</w:t>
      </w:r>
      <w:r>
        <w:rPr>
          <w:rFonts w:hint="eastAsia" w:ascii="宋体" w:hAnsi="宋体"/>
          <w:color w:val="000000"/>
          <w:szCs w:val="21"/>
          <w:highlight w:val="none"/>
          <w:lang w:val="zh-CN"/>
        </w:rPr>
        <w:t xml:space="preserve">授权委托代理人</w:t>
      </w:r>
      <w:r>
        <w:rPr>
          <w:rFonts w:hint="eastAsia" w:ascii="宋体" w:hAnsi="宋体"/>
          <w:color w:val="000000"/>
          <w:szCs w:val="21"/>
          <w:highlight w:val="none"/>
        </w:rPr>
        <w:t xml:space="preserve">签署本人姓名或印盖本人姓名章</w:t>
      </w:r>
      <w:r>
        <w:rPr>
          <w:rFonts w:hint="eastAsia" w:ascii="宋体" w:hAnsi="宋体"/>
          <w:color w:val="000000"/>
          <w:szCs w:val="21"/>
          <w:highlight w:val="none"/>
          <w:lang w:val="zh-CN"/>
        </w:rPr>
        <w:t xml:space="preserve">等。</w:t>
      </w:r>
      <w:r>
        <w:rPr>
          <w:rFonts w:ascii="宋体" w:hAnsi="宋体"/>
          <w:color w:val="000000"/>
          <w:szCs w:val="21"/>
          <w:highlight w:val="none"/>
          <w:lang w:val="zh-CN"/>
        </w:rPr>
      </w:r>
      <w:r/>
    </w:p>
    <w:p>
      <w:pPr>
        <w:pStyle w:val="846"/>
        <w:ind w:firstLine="420"/>
        <w:keepLines w:val="0"/>
        <w:keepNext w:val="0"/>
        <w:pageBreakBefore w:val="0"/>
        <w:spacing w:line="360" w:lineRule="auto"/>
        <w:widowControl w:val="off"/>
        <w:rPr>
          <w:rFonts w:ascii="宋体" w:hAnsi="宋体"/>
          <w:color w:val="000000"/>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.4</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zh-CN"/>
        </w:rPr>
        <w:t xml:space="preserve">质疑</w:t>
      </w:r>
      <w:r>
        <w:rPr>
          <w:rFonts w:hint="eastAsia" w:ascii="宋体" w:hAnsi="宋体"/>
          <w:color w:val="000000"/>
          <w:highlight w:val="none"/>
        </w:rPr>
        <w:t xml:space="preserve">供应商是指直接参加本项目采购活动的供应商；对采购文件提出质疑的，应自供应商获得采购文件之日起计算，且应当在递交响应文件截止时间前提出；对采购过程提出质疑的，自采购程序环节结束之日起计算；对成交结果提出质疑的，自成交结果公告之日起计算。</w:t>
      </w:r>
      <w:r>
        <w:rPr>
          <w:rFonts w:ascii="宋体" w:hAnsi="宋体"/>
          <w:color w:val="000000"/>
          <w:highlight w:val="none"/>
        </w:rPr>
      </w:r>
      <w:r/>
    </w:p>
    <w:p>
      <w:pPr>
        <w:pStyle w:val="846"/>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23.5 代理机构在收到供应商的书面质疑后将及时组织调查核实，在</w:t>
      </w:r>
      <w:r>
        <w:rPr>
          <w:rFonts w:hint="eastAsia" w:ascii="宋体" w:hAnsi="宋体"/>
          <w:b/>
          <w:bCs/>
          <w:color w:val="000000"/>
          <w:szCs w:val="21"/>
          <w:highlight w:val="none"/>
          <w:lang w:val="zh-CN"/>
        </w:rPr>
        <w:t xml:space="preserve">七个工作日内</w:t>
      </w:r>
      <w:r>
        <w:rPr>
          <w:rFonts w:hint="eastAsia" w:ascii="宋体" w:hAnsi="宋体"/>
          <w:color w:val="000000"/>
          <w:szCs w:val="21"/>
          <w:highlight w:val="none"/>
          <w:lang w:val="zh-CN"/>
        </w:rPr>
        <w:t xml:space="preserve">作出答复，并以书面或在网站公告形式通知质疑供应商和其他有关供应商，答复的内容不涉及商业秘密。</w:t>
      </w:r>
      <w:r>
        <w:rPr>
          <w:rFonts w:hint="eastAsia" w:ascii="宋体" w:hAnsi="宋体"/>
          <w:color w:val="000000"/>
          <w:szCs w:val="21"/>
          <w:highlight w:val="none"/>
        </w:rPr>
        <w:t xml:space="preserve">代理机构遵循“谁过错谁负担”的原则，有过错的一方承担调查论证费用。</w:t>
      </w:r>
      <w:r>
        <w:rPr>
          <w:rFonts w:ascii="宋体" w:hAnsi="宋体"/>
          <w:color w:val="000000"/>
          <w:szCs w:val="21"/>
          <w:highlight w:val="none"/>
          <w:lang w:val="zh-CN"/>
        </w:rPr>
      </w:r>
      <w:r/>
    </w:p>
    <w:p>
      <w:pPr>
        <w:pStyle w:val="846"/>
        <w:ind w:firstLine="422"/>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b/>
          <w:bCs/>
          <w:color w:val="000000"/>
          <w:szCs w:val="21"/>
          <w:highlight w:val="none"/>
        </w:rPr>
        <w:t xml:space="preserve">24</w:t>
      </w:r>
      <w:r>
        <w:rPr>
          <w:rFonts w:hint="eastAsia" w:ascii="宋体" w:hAnsi="宋体"/>
          <w:b/>
          <w:bCs/>
          <w:color w:val="000000"/>
          <w:szCs w:val="21"/>
          <w:highlight w:val="none"/>
          <w:lang w:val="zh-CN"/>
        </w:rPr>
        <w:t xml:space="preserve">、投诉</w:t>
      </w:r>
      <w:r>
        <w:rPr>
          <w:rFonts w:ascii="宋体" w:hAnsi="宋体"/>
          <w:color w:val="000000"/>
          <w:szCs w:val="21"/>
          <w:highlight w:val="none"/>
          <w:lang w:val="zh-CN"/>
        </w:rPr>
      </w:r>
      <w:r/>
    </w:p>
    <w:p>
      <w:pPr>
        <w:pStyle w:val="846"/>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24</w:t>
      </w:r>
      <w:r>
        <w:rPr>
          <w:rFonts w:hint="eastAsia" w:ascii="宋体" w:hAnsi="宋体"/>
          <w:color w:val="000000"/>
          <w:szCs w:val="21"/>
          <w:highlight w:val="none"/>
          <w:lang w:val="zh-CN"/>
        </w:rPr>
        <w:t xml:space="preserve">.1 质疑供应商对代理机构的答复不满意，或代理机构未在规定的时间内作出答复的，可以在答复期满后</w:t>
      </w:r>
      <w:r>
        <w:rPr>
          <w:rFonts w:hint="eastAsia" w:ascii="宋体" w:hAnsi="宋体"/>
          <w:b/>
          <w:bCs/>
          <w:color w:val="000000"/>
          <w:szCs w:val="21"/>
          <w:highlight w:val="none"/>
          <w:lang w:val="zh-CN"/>
        </w:rPr>
        <w:t xml:space="preserve">十五个工作日内</w:t>
      </w:r>
      <w:r>
        <w:rPr>
          <w:rFonts w:hint="eastAsia" w:ascii="宋体" w:hAnsi="宋体"/>
          <w:color w:val="000000"/>
          <w:szCs w:val="21"/>
          <w:highlight w:val="none"/>
          <w:lang w:val="zh-CN"/>
        </w:rPr>
        <w:t xml:space="preserve">向采购项目同级财政部门投诉。</w:t>
      </w:r>
      <w:r>
        <w:rPr>
          <w:rFonts w:ascii="宋体" w:hAnsi="宋体"/>
          <w:color w:val="000000"/>
          <w:szCs w:val="21"/>
          <w:highlight w:val="none"/>
          <w:lang w:val="zh-CN"/>
        </w:rPr>
      </w:r>
      <w:r/>
    </w:p>
    <w:p>
      <w:pPr>
        <w:pStyle w:val="846"/>
        <w:ind w:firstLine="422"/>
        <w:keepLines w:val="0"/>
        <w:keepNext w:val="0"/>
        <w:pageBreakBefore w:val="0"/>
        <w:spacing w:line="360" w:lineRule="auto"/>
        <w:widowControl w:val="off"/>
        <w:rPr>
          <w:rFonts w:ascii="宋体" w:hAnsi="宋体"/>
          <w:b/>
          <w:bCs/>
          <w:color w:val="000000"/>
          <w:szCs w:val="21"/>
          <w:highlight w:val="none"/>
          <w:lang w:val="zh-CN"/>
        </w:rPr>
      </w:pPr>
      <w:r>
        <w:rPr>
          <w:rFonts w:hint="eastAsia" w:ascii="宋体" w:hAnsi="宋体"/>
          <w:b/>
          <w:bCs/>
          <w:color w:val="000000"/>
          <w:szCs w:val="21"/>
          <w:highlight w:val="none"/>
        </w:rPr>
        <w:t xml:space="preserve">25</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846"/>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.1 供应商之间不得相互串通磋商报价，不得妨碍其他供应商的公平竞争，不得损害采购人和其他供应商的合法权益。</w:t>
      </w:r>
      <w:r>
        <w:rPr>
          <w:rFonts w:ascii="宋体" w:hAnsi="宋体"/>
          <w:color w:val="000000"/>
          <w:szCs w:val="21"/>
          <w:highlight w:val="none"/>
          <w:lang w:val="zh-CN"/>
        </w:rPr>
      </w:r>
      <w:r/>
    </w:p>
    <w:p>
      <w:pPr>
        <w:pStyle w:val="846"/>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.2 供应商不得以向代理机构工作人员、磋商小组成员行贿或者采取其他不正当手段谋取中标。经查实供应商有此行为的，</w:t>
      </w:r>
      <w:r>
        <w:rPr>
          <w:rFonts w:hint="eastAsia" w:ascii="宋体" w:hAnsi="宋体"/>
          <w:color w:val="000000"/>
          <w:highlight w:val="none"/>
        </w:rPr>
        <w:t xml:space="preserve">将在</w:t>
      </w:r>
      <w:r>
        <w:rPr>
          <w:rFonts w:hint="eastAsia" w:ascii="宋体" w:hAnsi="宋体"/>
          <w:color w:val="000000"/>
          <w:highlight w:val="none"/>
          <w:u w:val="single"/>
        </w:rPr>
        <w:t xml:space="preserve">相关</w:t>
      </w:r>
      <w:r>
        <w:rPr>
          <w:rFonts w:hint="eastAsia" w:ascii="宋体" w:hAnsi="宋体"/>
          <w:color w:val="000000"/>
          <w:highlight w:val="none"/>
        </w:rPr>
        <w:t xml:space="preserve">网站公告，政府采购管理部门将供应商列入不良行为记录名单，按照《政府采购法》有关规定处理。</w:t>
      </w:r>
      <w:r>
        <w:rPr>
          <w:rFonts w:ascii="宋体" w:hAnsi="宋体"/>
          <w:color w:val="000000"/>
          <w:szCs w:val="21"/>
          <w:highlight w:val="none"/>
          <w:lang w:val="zh-CN"/>
        </w:rPr>
      </w:r>
      <w:r/>
    </w:p>
    <w:p>
      <w:pPr>
        <w:pStyle w:val="846"/>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.3 供应商不得虚假质疑和恶意质疑，并对质疑内容的真实性承担责任。</w:t>
      </w:r>
      <w:r>
        <w:rPr>
          <w:rFonts w:hint="eastAsia" w:ascii="宋体" w:hAnsi="宋体"/>
          <w:color w:val="000000"/>
          <w:szCs w:val="21"/>
          <w:highlight w:val="none"/>
        </w:rPr>
        <w:t xml:space="preserve">供应商或者其他利害关系人通过捏造事实、伪造证明材料等方式提出异议或投诉，阻碍采购活动正常进行的，属于严重不良行为，代理机构将提请财政部门将其列入不良行为记录名单，并依法予以处罚。</w:t>
      </w:r>
      <w:r>
        <w:rPr>
          <w:rFonts w:ascii="宋体" w:hAnsi="宋体"/>
          <w:color w:val="000000"/>
          <w:szCs w:val="21"/>
          <w:highlight w:val="none"/>
        </w:rPr>
      </w:r>
      <w:r/>
    </w:p>
    <w:p>
      <w:pPr>
        <w:pStyle w:val="846"/>
        <w:ind w:firstLine="420"/>
        <w:keepLines w:val="0"/>
        <w:keepNext w:val="0"/>
        <w:pageBreakBefore w:val="0"/>
        <w:spacing w:line="360" w:lineRule="auto"/>
        <w:widowControl w:val="off"/>
        <w:rPr>
          <w:rFonts w:hint="eastAsia" w:ascii="仿宋" w:hAnsi="仿宋" w:eastAsia="仿宋" w:cs="仿宋"/>
          <w:b/>
          <w:bCs/>
          <w:iCs/>
          <w:color w:val="000000"/>
          <w:sz w:val="24"/>
          <w:highlight w:val="none"/>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.4 供应商不得虚假承诺，否则，按照提供虚假材料谋取中标成交处理。</w:t>
      </w:r>
      <w:r>
        <w:rPr>
          <w:rFonts w:hint="eastAsia" w:ascii="仿宋" w:hAnsi="仿宋" w:eastAsia="仿宋" w:cs="仿宋"/>
          <w:b/>
          <w:bCs/>
          <w:iCs/>
          <w:color w:val="000000"/>
          <w:sz w:val="24"/>
          <w:highlight w:val="none"/>
        </w:rPr>
      </w:r>
      <w:r/>
    </w:p>
    <w:p>
      <w:pPr>
        <w:pStyle w:val="894"/>
        <w:numPr>
          <w:ilvl w:val="0"/>
          <w:numId w:val="8"/>
        </w:numPr>
        <w:pageBreakBefore/>
        <w:spacing w:line="360" w:lineRule="auto"/>
        <w:rPr>
          <w:rFonts w:hint="eastAsia" w:ascii="仿宋" w:hAnsi="仿宋" w:eastAsia="仿宋" w:cs="仿宋"/>
          <w:color w:val="000000"/>
          <w:sz w:val="40"/>
          <w:highlight w:val="none"/>
        </w:rPr>
      </w:pPr>
      <w:r/>
      <w:bookmarkEnd w:id="59"/>
      <w:r/>
      <w:bookmarkEnd w:id="60"/>
      <w:r/>
      <w:bookmarkEnd w:id="61"/>
      <w:r/>
      <w:bookmarkEnd w:id="62"/>
      <w:r/>
      <w:bookmarkEnd w:id="64"/>
      <w:r/>
      <w:bookmarkEnd w:id="65"/>
      <w:r/>
      <w:bookmarkStart w:id="92" w:name="_Toc20109"/>
      <w:r/>
      <w:bookmarkStart w:id="93" w:name="_Toc24947"/>
      <w:r/>
      <w:bookmarkStart w:id="94" w:name="_Toc31156"/>
      <w:r/>
      <w:bookmarkStart w:id="95" w:name="_Toc26230"/>
      <w:r>
        <w:rPr>
          <w:rFonts w:hint="eastAsia" w:ascii="仿宋" w:hAnsi="仿宋" w:eastAsia="仿宋" w:cs="仿宋"/>
          <w:color w:val="000000"/>
          <w:sz w:val="40"/>
          <w:highlight w:val="none"/>
          <w:lang w:val="en-US" w:eastAsia="zh-CN"/>
        </w:rPr>
        <w:t xml:space="preserve"> </w:t>
      </w:r>
      <w:r>
        <w:rPr>
          <w:rFonts w:hint="eastAsia" w:ascii="仿宋" w:hAnsi="仿宋" w:eastAsia="仿宋" w:cs="仿宋"/>
          <w:color w:val="000000"/>
          <w:sz w:val="40"/>
          <w:highlight w:val="none"/>
        </w:rPr>
        <w:t xml:space="preserve"> </w:t>
      </w:r>
      <w:bookmarkStart w:id="96" w:name="_Toc10741"/>
      <w:r/>
      <w:bookmarkStart w:id="97" w:name="_Toc25980"/>
      <w:r>
        <w:rPr>
          <w:rFonts w:hint="eastAsia" w:ascii="仿宋" w:hAnsi="仿宋" w:eastAsia="仿宋" w:cs="仿宋"/>
          <w:color w:val="000000"/>
          <w:sz w:val="40"/>
          <w:highlight w:val="none"/>
        </w:rPr>
        <w:t xml:space="preserve">合同条款及格式</w:t>
      </w:r>
      <w:bookmarkEnd w:id="92"/>
      <w:r/>
      <w:bookmarkEnd w:id="93"/>
      <w:r/>
      <w:bookmarkEnd w:id="94"/>
      <w:r/>
      <w:bookmarkEnd w:id="95"/>
      <w:r/>
      <w:bookmarkEnd w:id="96"/>
      <w:r/>
      <w:bookmarkEnd w:id="97"/>
      <w:r>
        <w:rPr>
          <w:rFonts w:hint="eastAsia" w:ascii="仿宋" w:hAnsi="仿宋" w:eastAsia="仿宋" w:cs="仿宋"/>
          <w:color w:val="000000"/>
          <w:sz w:val="40"/>
          <w:highlight w:val="none"/>
        </w:rPr>
      </w:r>
      <w:r/>
    </w:p>
    <w:p>
      <w:pPr>
        <w:pStyle w:val="846"/>
        <w:ind w:firstLine="3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ind w:firstLine="360"/>
        <w:spacing w:line="36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参考格式，本合同内容条款在正式签署前可具体补充细化，仅作参考，最终合同以采购人审查通过的版本为准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46"/>
        <w:ind w:firstLine="422"/>
        <w:spacing w:line="360" w:lineRule="auto"/>
        <w:rPr>
          <w:rFonts w:ascii="宋体" w:hAnsi="宋体" w:eastAsia="宋体"/>
          <w:b/>
          <w:color w:val="000000"/>
          <w:szCs w:val="21"/>
          <w:highlight w:val="none"/>
        </w:rPr>
      </w:pPr>
      <w:r>
        <w:rPr>
          <w:rFonts w:hint="eastAsia" w:ascii="宋体" w:hAnsi="宋体" w:eastAsia="宋体"/>
          <w:b/>
          <w:color w:val="000000"/>
          <w:szCs w:val="21"/>
          <w:highlight w:val="none"/>
        </w:rPr>
        <w:t xml:space="preserve">本章合同格式文本仅供参考，部分细节内容可由甲乙双方在实际签订时另行约定，但必须经甲方审核同意后方可签署。</w:t>
      </w:r>
      <w:r>
        <w:rPr>
          <w:rFonts w:ascii="宋体" w:hAnsi="宋体" w:eastAsia="宋体"/>
          <w:b/>
          <w:color w:val="000000"/>
          <w:szCs w:val="21"/>
          <w:highlight w:val="none"/>
        </w:rPr>
      </w:r>
      <w:r/>
    </w:p>
    <w:p>
      <w:pPr>
        <w:pStyle w:val="846"/>
        <w:ind w:firstLine="420"/>
        <w:spacing w:line="360" w:lineRule="auto"/>
        <w:rPr>
          <w:rFonts w:hint="eastAsia" w:ascii="宋体" w:hAnsi="宋体" w:eastAsia="等线"/>
          <w:color w:val="000000"/>
          <w:sz w:val="24"/>
          <w:highlight w:val="none"/>
        </w:rPr>
      </w:pPr>
      <w:r>
        <w:rPr>
          <w:rFonts w:hint="eastAsia" w:ascii="宋体" w:hAnsi="宋体" w:eastAsia="等线"/>
          <w:color w:val="000000"/>
          <w:sz w:val="24"/>
          <w:highlight w:val="none"/>
        </w:rPr>
      </w:r>
      <w:r/>
    </w:p>
    <w:p>
      <w:pPr>
        <w:pStyle w:val="904"/>
        <w:jc w:val="center"/>
        <w:rPr>
          <w:rFonts w:hint="eastAsia" w:ascii="宋体" w:hAnsi="宋体" w:eastAsia="宋体" w:cs="宋体"/>
          <w:b/>
          <w:bCs/>
          <w:color w:val="000000"/>
          <w:sz w:val="52"/>
          <w:szCs w:val="52"/>
          <w:highlight w:val="none"/>
          <w:lang w:val="zh-TW"/>
        </w:rPr>
        <w:framePr w:wrap="auto" w:vAnchor="margin" w:hAnchor="text"/>
      </w:pPr>
      <w:r>
        <w:rPr>
          <w:rFonts w:hint="eastAsia" w:ascii="宋体" w:hAnsi="宋体" w:eastAsia="宋体" w:cs="宋体"/>
          <w:b/>
          <w:bCs/>
          <w:color w:val="000000"/>
          <w:sz w:val="52"/>
          <w:szCs w:val="52"/>
          <w:highlight w:val="none"/>
          <w:lang w:val="zh-TW"/>
        </w:rPr>
        <w:t xml:space="preserve">采购合同</w:t>
      </w:r>
      <w:r>
        <w:rPr>
          <w:rFonts w:hint="eastAsia" w:ascii="宋体" w:hAnsi="宋体" w:eastAsia="宋体" w:cs="宋体"/>
          <w:b/>
          <w:bCs/>
          <w:color w:val="000000"/>
          <w:sz w:val="52"/>
          <w:szCs w:val="52"/>
          <w:highlight w:val="none"/>
          <w:lang w:val="zh-TW"/>
        </w:rPr>
      </w:r>
      <w:r/>
    </w:p>
    <w:p>
      <w:pPr>
        <w:pStyle w:val="904"/>
        <w:ind w:firstLine="315"/>
        <w:rPr>
          <w:rFonts w:hint="eastAsia" w:ascii="宋体" w:hAnsi="宋体" w:eastAsia="宋体" w:cs="宋体"/>
          <w:b/>
          <w:bCs/>
          <w:color w:val="000000"/>
          <w:sz w:val="28"/>
          <w:szCs w:val="28"/>
          <w:highlight w:val="none"/>
        </w:rPr>
        <w:framePr w:wrap="auto" w:vAnchor="margin" w:hAnchor="text"/>
      </w:pPr>
      <w:r>
        <w:rPr>
          <w:rFonts w:hint="eastAsia" w:ascii="宋体" w:hAnsi="宋体" w:eastAsia="宋体" w:cs="宋体"/>
          <w:b/>
          <w:bCs/>
          <w:color w:val="000000"/>
          <w:sz w:val="32"/>
          <w:szCs w:val="32"/>
          <w:highlight w:val="none"/>
        </w:rPr>
        <w:t xml:space="preserve">       </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b/>
          <w:bCs/>
          <w:color w:val="000000"/>
          <w:sz w:val="28"/>
          <w:szCs w:val="28"/>
          <w:highlight w:val="none"/>
        </w:rPr>
      </w:r>
      <w:r/>
    </w:p>
    <w:p>
      <w:pPr>
        <w:pStyle w:val="904"/>
        <w:ind w:firstLine="1807"/>
        <w:rPr>
          <w:rFonts w:hint="eastAsia" w:ascii="宋体" w:hAnsi="宋体" w:eastAsia="宋体" w:cs="宋体"/>
          <w:b/>
          <w:bCs/>
          <w:color w:val="000000"/>
          <w:sz w:val="28"/>
          <w:szCs w:val="28"/>
          <w:highlight w:val="none"/>
        </w:rPr>
        <w:framePr w:wrap="auto" w:vAnchor="margin" w:hAnchor="text"/>
      </w:pPr>
      <w:r>
        <w:rPr>
          <w:rFonts w:hint="eastAsia" w:ascii="宋体" w:hAnsi="宋体" w:eastAsia="宋体" w:cs="宋体"/>
          <w:b/>
          <w:bCs/>
          <w:color w:val="000000"/>
          <w:sz w:val="28"/>
          <w:szCs w:val="28"/>
          <w:highlight w:val="none"/>
        </w:rPr>
      </w:r>
      <w:r/>
    </w:p>
    <w:p>
      <w:pPr>
        <w:pStyle w:val="904"/>
        <w:ind w:firstLine="1807"/>
        <w:rPr>
          <w:rFonts w:hint="eastAsia" w:ascii="宋体" w:hAnsi="宋体" w:eastAsia="宋体" w:cs="宋体"/>
          <w:b/>
          <w:bCs/>
          <w:color w:val="000000"/>
          <w:highlight w:val="none"/>
        </w:rPr>
        <w:framePr w:wrap="auto" w:vAnchor="margin" w:hAnchor="text"/>
      </w:pPr>
      <w:r>
        <w:rPr>
          <w:rFonts w:hint="eastAsia" w:ascii="宋体" w:hAnsi="宋体" w:eastAsia="宋体" w:cs="宋体"/>
          <w:b/>
          <w:bCs/>
          <w:color w:val="000000"/>
          <w:highlight w:val="none"/>
        </w:rPr>
      </w:r>
      <w:r/>
    </w:p>
    <w:p>
      <w:pPr>
        <w:pStyle w:val="904"/>
        <w:ind w:firstLine="1918"/>
        <w:rPr>
          <w:rFonts w:hint="eastAsia" w:ascii="宋体" w:hAnsi="宋体" w:eastAsia="宋体" w:cs="宋体"/>
          <w:b/>
          <w:bCs/>
          <w:color w:val="000000"/>
          <w:sz w:val="36"/>
          <w:szCs w:val="36"/>
          <w:highlight w:val="none"/>
        </w:rPr>
        <w:framePr w:wrap="auto" w:vAnchor="margin" w:hAnchor="text"/>
      </w:pPr>
      <w:r>
        <w:rPr>
          <w:rFonts w:hint="eastAsia" w:ascii="宋体" w:hAnsi="宋体" w:eastAsia="宋体" w:cs="宋体"/>
          <w:b/>
          <w:bCs/>
          <w:color w:val="000000"/>
          <w:sz w:val="36"/>
          <w:szCs w:val="36"/>
          <w:highlight w:val="none"/>
          <w:lang w:val="zh-TW"/>
        </w:rPr>
        <w:t xml:space="preserve">合同编号</w:t>
      </w: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lang w:val="zh-TW"/>
        </w:rPr>
        <w:t xml:space="preserve">：</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rPr>
      </w:r>
      <w:r/>
    </w:p>
    <w:p>
      <w:pPr>
        <w:pStyle w:val="904"/>
        <w:ind w:firstLine="1918"/>
        <w:rPr>
          <w:rFonts w:hint="eastAsia" w:ascii="宋体" w:hAnsi="宋体" w:eastAsia="宋体" w:cs="宋体"/>
          <w:b/>
          <w:bCs/>
          <w:color w:val="000000"/>
          <w:sz w:val="36"/>
          <w:szCs w:val="36"/>
          <w:highlight w:val="none"/>
          <w:u w:val="single"/>
        </w:rPr>
        <w:framePr w:wrap="auto" w:vAnchor="margin" w:hAnchor="text"/>
      </w:pPr>
      <w:r>
        <w:rPr>
          <w:rFonts w:hint="eastAsia" w:ascii="宋体" w:hAnsi="宋体" w:eastAsia="宋体" w:cs="宋体"/>
          <w:b/>
          <w:bCs/>
          <w:color w:val="000000"/>
          <w:sz w:val="36"/>
          <w:szCs w:val="36"/>
          <w:highlight w:val="none"/>
          <w:lang w:val="zh-TW"/>
        </w:rPr>
        <w:t xml:space="preserve">项目名称</w:t>
      </w: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lang w:val="zh-TW"/>
        </w:rPr>
        <w:t xml:space="preserve">：</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u w:val="single"/>
        </w:rPr>
      </w:r>
      <w:r/>
    </w:p>
    <w:p>
      <w:pPr>
        <w:pStyle w:val="904"/>
        <w:ind w:firstLine="1918"/>
        <w:rPr>
          <w:rFonts w:hint="eastAsia" w:ascii="宋体" w:hAnsi="宋体" w:eastAsia="宋体" w:cs="宋体"/>
          <w:b/>
          <w:bCs/>
          <w:color w:val="000000"/>
          <w:sz w:val="36"/>
          <w:szCs w:val="36"/>
          <w:highlight w:val="none"/>
          <w:u w:val="single"/>
        </w:rPr>
        <w:framePr w:wrap="auto" w:vAnchor="margin" w:hAnchor="text"/>
      </w:pPr>
      <w:r>
        <w:rPr>
          <w:rFonts w:hint="eastAsia" w:ascii="宋体" w:hAnsi="宋体" w:eastAsia="宋体" w:cs="宋体"/>
          <w:b/>
          <w:bCs/>
          <w:color w:val="000000"/>
          <w:sz w:val="36"/>
          <w:szCs w:val="36"/>
          <w:highlight w:val="none"/>
          <w:lang w:val="zh-TW"/>
        </w:rPr>
        <w:t xml:space="preserve">使用单位</w:t>
      </w: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lang w:val="zh-TW"/>
        </w:rPr>
        <w:t xml:space="preserve">：</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u w:val="single"/>
        </w:rPr>
      </w:r>
      <w:r/>
    </w:p>
    <w:p>
      <w:pPr>
        <w:pStyle w:val="904"/>
        <w:ind w:firstLine="1916"/>
        <w:rPr>
          <w:rFonts w:hint="eastAsia" w:ascii="宋体" w:hAnsi="宋体" w:eastAsia="宋体" w:cs="宋体"/>
          <w:b/>
          <w:bCs/>
          <w:color w:val="000000"/>
          <w:sz w:val="36"/>
          <w:szCs w:val="36"/>
          <w:highlight w:val="none"/>
        </w:rPr>
        <w:framePr w:wrap="auto" w:vAnchor="margin" w:hAnchor="text"/>
      </w:pPr>
      <w:r>
        <w:rPr>
          <w:rFonts w:hint="eastAsia" w:ascii="宋体" w:hAnsi="宋体" w:eastAsia="宋体" w:cs="宋体"/>
          <w:b/>
          <w:bCs/>
          <w:color w:val="000000"/>
          <w:sz w:val="36"/>
          <w:szCs w:val="36"/>
          <w:highlight w:val="none"/>
          <w:lang w:val="zh-TW"/>
        </w:rPr>
        <w:t xml:space="preserve">供货单位</w:t>
      </w: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lang w:val="zh-TW"/>
        </w:rPr>
        <w:t xml:space="preserve">：</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rPr>
      </w:r>
      <w:r/>
    </w:p>
    <w:p>
      <w:pPr>
        <w:pStyle w:val="904"/>
        <w:ind w:firstLine="1916"/>
        <w:rPr>
          <w:rFonts w:hint="eastAsia" w:ascii="宋体" w:hAnsi="宋体" w:eastAsia="宋体" w:cs="宋体"/>
          <w:b/>
          <w:bCs/>
          <w:color w:val="000000"/>
          <w:sz w:val="36"/>
          <w:szCs w:val="36"/>
          <w:highlight w:val="none"/>
        </w:rPr>
        <w:framePr w:wrap="auto" w:vAnchor="margin" w:hAnchor="text"/>
      </w:pPr>
      <w:r>
        <w:rPr>
          <w:rFonts w:hint="eastAsia" w:ascii="宋体" w:hAnsi="宋体" w:eastAsia="宋体" w:cs="宋体"/>
          <w:b/>
          <w:bCs/>
          <w:color w:val="000000"/>
          <w:sz w:val="36"/>
          <w:szCs w:val="36"/>
          <w:highlight w:val="none"/>
          <w:lang w:val="zh-TW"/>
        </w:rPr>
        <w:t xml:space="preserve">签订日期</w:t>
      </w: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lang w:val="zh-TW"/>
        </w:rPr>
        <w:t xml:space="preserve">：</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b/>
          <w:bCs/>
          <w:color w:val="000000"/>
          <w:sz w:val="36"/>
          <w:szCs w:val="36"/>
          <w:highlight w:val="none"/>
        </w:rPr>
      </w:r>
      <w:r/>
    </w:p>
    <w:p>
      <w:pPr>
        <w:pStyle w:val="904"/>
        <w:rPr>
          <w:rFonts w:hint="eastAsia" w:ascii="宋体" w:hAnsi="宋体" w:eastAsia="宋体" w:cs="宋体"/>
          <w:color w:val="000000"/>
          <w:sz w:val="36"/>
          <w:szCs w:val="36"/>
          <w:highlight w:val="none"/>
        </w:rPr>
        <w:framePr w:wrap="auto" w:vAnchor="margin" w:hAnchor="text"/>
      </w:pPr>
      <w:r>
        <w:rPr>
          <w:rFonts w:hint="eastAsia"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p>
      <w:pPr>
        <w:pStyle w:val="904"/>
        <w:rPr>
          <w:rFonts w:hint="eastAsia" w:ascii="宋体" w:hAnsi="宋体" w:eastAsia="宋体" w:cs="宋体"/>
          <w:color w:val="000000"/>
          <w:sz w:val="36"/>
          <w:szCs w:val="36"/>
          <w:highlight w:val="none"/>
        </w:rPr>
        <w:framePr w:wrap="auto" w:vAnchor="margin" w:hAnchor="text"/>
      </w:pPr>
      <w:r>
        <w:rPr>
          <w:rFonts w:hint="eastAsia" w:ascii="宋体" w:hAnsi="宋体" w:eastAsia="宋体" w:cs="宋体"/>
          <w:color w:val="000000"/>
          <w:sz w:val="36"/>
          <w:szCs w:val="36"/>
          <w:highlight w:val="none"/>
        </w:rPr>
      </w:r>
      <w:r/>
    </w:p>
    <w:p>
      <w:pPr>
        <w:pStyle w:val="904"/>
        <w:rPr>
          <w:rFonts w:hint="eastAsia" w:ascii="宋体" w:hAnsi="宋体" w:eastAsia="宋体" w:cs="宋体"/>
          <w:color w:val="000000"/>
          <w:sz w:val="36"/>
          <w:szCs w:val="36"/>
          <w:highlight w:val="none"/>
        </w:rPr>
        <w:framePr w:wrap="auto" w:vAnchor="margin" w:hAnchor="text"/>
      </w:pPr>
      <w:r>
        <w:rPr>
          <w:rFonts w:hint="eastAsia" w:ascii="宋体" w:hAnsi="宋体" w:eastAsia="宋体" w:cs="宋体"/>
          <w:color w:val="000000"/>
          <w:sz w:val="36"/>
          <w:szCs w:val="36"/>
          <w:highlight w:val="none"/>
        </w:rPr>
      </w:r>
      <w:r/>
    </w:p>
    <w:p>
      <w:pPr>
        <w:pStyle w:val="904"/>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r>
      <w:r/>
    </w:p>
    <w:p>
      <w:pPr>
        <w:pStyle w:val="904"/>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r>
      <w:r/>
    </w:p>
    <w:p>
      <w:pPr>
        <w:pStyle w:val="904"/>
        <w:rPr>
          <w:rFonts w:hint="eastAsia" w:ascii="宋体" w:hAnsi="宋体" w:eastAsia="宋体" w:cs="宋体"/>
          <w:color w:val="000000"/>
          <w:sz w:val="36"/>
          <w:szCs w:val="36"/>
          <w:highlight w:val="none"/>
        </w:rPr>
        <w:framePr w:wrap="auto" w:vAnchor="margin" w:hAnchor="text"/>
      </w:pPr>
      <w:r>
        <w:rPr>
          <w:rFonts w:hint="eastAsia" w:ascii="宋体" w:hAnsi="宋体" w:eastAsia="宋体" w:cs="宋体"/>
          <w:color w:val="000000"/>
          <w:sz w:val="36"/>
          <w:szCs w:val="36"/>
          <w:highlight w:val="none"/>
        </w:rPr>
      </w:r>
      <w:r/>
    </w:p>
    <w:p>
      <w:pPr>
        <w:pStyle w:val="904"/>
        <w:jc w:val="center"/>
        <w:rPr>
          <w:rFonts w:hint="eastAsia" w:ascii="宋体" w:hAnsi="宋体" w:eastAsia="宋体" w:cs="宋体"/>
          <w:b/>
          <w:bCs/>
          <w:color w:val="000000"/>
          <w:sz w:val="36"/>
          <w:szCs w:val="36"/>
          <w:highlight w:val="none"/>
        </w:rPr>
        <w:framePr w:wrap="auto" w:vAnchor="margin" w:hAnchor="text"/>
      </w:pPr>
      <w:r>
        <w:rPr>
          <w:rFonts w:hint="eastAsia" w:ascii="宋体" w:hAnsi="宋体" w:eastAsia="宋体" w:cs="宋体"/>
          <w:b/>
          <w:bCs/>
          <w:color w:val="000000"/>
          <w:sz w:val="36"/>
          <w:szCs w:val="36"/>
          <w:highlight w:val="none"/>
        </w:rPr>
      </w:r>
      <w:r/>
    </w:p>
    <w:p>
      <w:pPr>
        <w:pStyle w:val="904"/>
        <w:spacing w:line="348"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b/>
          <w:bCs/>
          <w:color w:val="000000"/>
          <w:sz w:val="36"/>
          <w:szCs w:val="36"/>
          <w:highlight w:val="none"/>
        </w:rPr>
        <w:br w:type="page" w:clear="all"/>
      </w:r>
      <w:r>
        <w:rPr>
          <w:rFonts w:hint="eastAsia" w:ascii="宋体" w:hAnsi="宋体" w:eastAsia="宋体" w:cs="宋体"/>
          <w:color w:val="000000"/>
          <w:highlight w:val="none"/>
          <w:lang w:val="zh-TW"/>
        </w:rPr>
        <w:t xml:space="preserve">合同编号：</w:t>
      </w:r>
      <w:r>
        <w:rPr>
          <w:rFonts w:hint="eastAsia" w:ascii="宋体" w:hAnsi="宋体" w:eastAsia="宋体" w:cs="宋体"/>
          <w:b/>
          <w:bCs/>
          <w:color w:val="000000"/>
          <w:highlight w:val="none"/>
          <w:lang w:val="zh-TW"/>
        </w:rPr>
        <w:t xml:space="preserve">xxxxxxxx</w:t>
      </w:r>
      <w:r>
        <w:rPr>
          <w:rFonts w:hint="eastAsia" w:ascii="宋体" w:hAnsi="宋体" w:eastAsia="宋体" w:cs="宋体"/>
          <w:color w:val="000000"/>
          <w:highlight w:val="none"/>
          <w:lang w:val="zh-TW"/>
        </w:rPr>
      </w:r>
      <w:r/>
    </w:p>
    <w:p>
      <w:pPr>
        <w:pStyle w:val="904"/>
        <w:spacing w:line="348"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r>
      <w:r/>
    </w:p>
    <w:tbl>
      <w:tblPr>
        <w:tblW w:w="0" w:type="auto"/>
        <w:tblInd w:w="-52"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4643"/>
        <w:gridCol w:w="4643"/>
      </w:tblGrid>
      <w:tr>
        <w:trPr>
          <w:trHeight w:val="320"/>
        </w:trPr>
        <w:tc>
          <w:tcPr>
            <w:tcMar>
              <w:left w:w="80" w:type="dxa"/>
              <w:top w:w="80" w:type="dxa"/>
              <w:right w:w="80" w:type="dxa"/>
              <w:bottom w:w="80" w:type="dxa"/>
            </w:tcMar>
            <w:tcW w:w="4643" w:type="dxa"/>
            <w:vAlign w:val="top"/>
            <w:textDirection w:val="lrTb"/>
            <w:noWrap w:val="false"/>
          </w:tcPr>
          <w:p>
            <w:pPr>
              <w:pStyle w:val="904"/>
              <w:jc w:val="left"/>
              <w:spacing w:line="348"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rPr>
              <w:t xml:space="preserve">采购人（以下称甲方）</w:t>
            </w:r>
            <w:r>
              <w:rPr>
                <w:rFonts w:hint="eastAsia" w:ascii="宋体" w:hAnsi="宋体" w:eastAsia="宋体" w:cs="宋体"/>
                <w:color w:val="000000"/>
                <w:highlight w:val="none"/>
              </w:rPr>
            </w:r>
            <w:r/>
          </w:p>
        </w:tc>
        <w:tc>
          <w:tcPr>
            <w:tcMar>
              <w:left w:w="80" w:type="dxa"/>
              <w:top w:w="80" w:type="dxa"/>
              <w:right w:w="80" w:type="dxa"/>
              <w:bottom w:w="80" w:type="dxa"/>
            </w:tcMar>
            <w:tcW w:w="4643" w:type="dxa"/>
            <w:vAlign w:val="top"/>
            <w:textDirection w:val="lrTb"/>
            <w:noWrap w:val="false"/>
          </w:tcPr>
          <w:p>
            <w:pPr>
              <w:pStyle w:val="904"/>
              <w:jc w:val="left"/>
              <w:spacing w:line="348"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rPr>
              <w:t xml:space="preserve">供应商：（以下称乙方）</w:t>
            </w:r>
            <w:r>
              <w:rPr>
                <w:rFonts w:hint="eastAsia" w:ascii="宋体" w:hAnsi="宋体" w:eastAsia="宋体" w:cs="宋体"/>
                <w:color w:val="000000"/>
                <w:highlight w:val="none"/>
              </w:rPr>
            </w:r>
            <w:r/>
          </w:p>
        </w:tc>
      </w:tr>
      <w:tr>
        <w:trPr>
          <w:trHeight w:val="320"/>
        </w:trPr>
        <w:tc>
          <w:tcPr>
            <w:tcMar>
              <w:left w:w="80" w:type="dxa"/>
              <w:top w:w="80" w:type="dxa"/>
              <w:right w:w="80" w:type="dxa"/>
              <w:bottom w:w="80" w:type="dxa"/>
            </w:tcMar>
            <w:tcW w:w="4643" w:type="dxa"/>
            <w:vAlign w:val="top"/>
            <w:textDirection w:val="lrTb"/>
            <w:noWrap w:val="false"/>
          </w:tcPr>
          <w:p>
            <w:pPr>
              <w:pStyle w:val="904"/>
              <w:jc w:val="left"/>
              <w:spacing w:line="348"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eastAsia="zh-TW"/>
              </w:rPr>
              <w:t xml:space="preserve">住所地：</w:t>
            </w:r>
            <w:r>
              <w:rPr>
                <w:rFonts w:hint="eastAsia" w:ascii="宋体" w:hAnsi="宋体" w:eastAsia="宋体" w:cs="宋体"/>
                <w:color w:val="000000"/>
                <w:highlight w:val="none"/>
              </w:rPr>
            </w:r>
            <w:r/>
          </w:p>
        </w:tc>
        <w:tc>
          <w:tcPr>
            <w:tcMar>
              <w:left w:w="80" w:type="dxa"/>
              <w:top w:w="80" w:type="dxa"/>
              <w:right w:w="80" w:type="dxa"/>
              <w:bottom w:w="80" w:type="dxa"/>
            </w:tcMar>
            <w:tcW w:w="4643" w:type="dxa"/>
            <w:vAlign w:val="top"/>
            <w:textDirection w:val="lrTb"/>
            <w:noWrap w:val="false"/>
          </w:tcPr>
          <w:p>
            <w:pPr>
              <w:pStyle w:val="904"/>
              <w:jc w:val="left"/>
              <w:spacing w:line="348"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eastAsia="zh-TW"/>
              </w:rPr>
              <w:t xml:space="preserve">住所地</w:t>
            </w:r>
            <w:r>
              <w:rPr>
                <w:rFonts w:hint="eastAsia" w:ascii="宋体" w:hAnsi="宋体" w:eastAsia="宋体" w:cs="宋体"/>
                <w:color w:val="000000"/>
                <w:highlight w:val="none"/>
              </w:rPr>
            </w:r>
            <w:r/>
          </w:p>
        </w:tc>
      </w:tr>
    </w:tbl>
    <w:p>
      <w:pPr>
        <w:pStyle w:val="904"/>
        <w:spacing w:line="348" w:lineRule="auto"/>
        <w:rPr>
          <w:rFonts w:hint="eastAsia" w:ascii="宋体" w:hAnsi="宋体" w:eastAsia="宋体" w:cs="宋体"/>
          <w:color w:val="000000"/>
          <w:highlight w:val="none"/>
          <w:lang w:val="zh-TW" w:eastAsia="zh-TW"/>
        </w:rPr>
        <w:framePr w:wrap="auto" w:vAnchor="margin" w:hAnchor="text"/>
      </w:pPr>
      <w:r>
        <w:rPr>
          <w:rFonts w:hint="eastAsia" w:ascii="宋体" w:hAnsi="宋体" w:eastAsia="宋体" w:cs="宋体"/>
          <w:color w:val="000000"/>
          <w:highlight w:val="none"/>
          <w:lang w:val="zh-TW" w:eastAsia="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根据《中华人民共和国政府采购法》、《中华人民共和国民法典》等法律法规的规定，甲乙双方按照采购代理机构的</w:t>
      </w:r>
      <w:r>
        <w:rPr>
          <w:rFonts w:hint="eastAsia" w:ascii="宋体" w:hAnsi="宋体" w:eastAsia="宋体" w:cs="宋体"/>
          <w:color w:val="000000"/>
          <w:highlight w:val="none"/>
        </w:rPr>
        <w:t xml:space="preserve">采购</w:t>
      </w:r>
      <w:r>
        <w:rPr>
          <w:rFonts w:hint="eastAsia" w:ascii="宋体" w:hAnsi="宋体" w:eastAsia="宋体" w:cs="宋体"/>
          <w:color w:val="000000"/>
          <w:highlight w:val="none"/>
          <w:lang w:val="zh-TW"/>
        </w:rPr>
        <w:t xml:space="preserve">结果签订本合同。</w:t>
      </w:r>
      <w:r>
        <w:rPr>
          <w:rFonts w:hint="eastAsia" w:ascii="宋体" w:hAnsi="宋体" w:eastAsia="宋体" w:cs="宋体"/>
          <w:color w:val="000000"/>
          <w:highlight w:val="none"/>
          <w:lang w:val="zh-TW"/>
        </w:rPr>
      </w:r>
      <w:r/>
    </w:p>
    <w:p>
      <w:pPr>
        <w:pStyle w:val="904"/>
        <w:ind w:firstLine="422"/>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b/>
          <w:bCs/>
          <w:color w:val="000000"/>
          <w:highlight w:val="none"/>
          <w:lang w:val="zh-TW"/>
        </w:rPr>
        <w:t xml:space="preserve">第一条 合同标的</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TW"/>
        </w:rPr>
        <w:t xml:space="preserve">乙方根据甲方需求提供下列服务：</w:t>
      </w:r>
      <w:r>
        <w:rPr>
          <w:rFonts w:hint="eastAsia" w:ascii="宋体" w:hAnsi="宋体" w:eastAsia="宋体" w:cs="宋体"/>
          <w:color w:val="000000"/>
          <w:highlight w:val="none"/>
          <w:lang w:val="zh-TW"/>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5"/>
        <w:gridCol w:w="2375"/>
        <w:gridCol w:w="2375"/>
        <w:gridCol w:w="2377"/>
      </w:tblGrid>
      <w:tr>
        <w:trPr/>
        <w:tc>
          <w:tcPr>
            <w:tcW w:w="2449" w:type="dxa"/>
            <w:vAlign w:val="top"/>
            <w:textDirection w:val="lrTb"/>
            <w:noWrap w:val="false"/>
          </w:tcPr>
          <w:p>
            <w:pPr>
              <w:pStyle w:val="904"/>
              <w:jc w:val="center"/>
              <w:spacing w:line="348"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449" w:type="dxa"/>
            <w:vAlign w:val="top"/>
            <w:textDirection w:val="lrTb"/>
            <w:noWrap w:val="false"/>
          </w:tcPr>
          <w:p>
            <w:pPr>
              <w:pStyle w:val="904"/>
              <w:jc w:val="center"/>
              <w:spacing w:line="348"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服务内容</w:t>
            </w:r>
            <w:r>
              <w:rPr>
                <w:rFonts w:hint="eastAsia" w:ascii="宋体" w:hAnsi="宋体" w:eastAsia="宋体" w:cs="宋体"/>
                <w:color w:val="000000"/>
                <w:highlight w:val="none"/>
              </w:rPr>
            </w:r>
            <w:r/>
          </w:p>
        </w:tc>
        <w:tc>
          <w:tcPr>
            <w:tcW w:w="2449" w:type="dxa"/>
            <w:vAlign w:val="top"/>
            <w:textDirection w:val="lrTb"/>
            <w:noWrap w:val="false"/>
          </w:tcPr>
          <w:p>
            <w:pPr>
              <w:pStyle w:val="904"/>
              <w:jc w:val="center"/>
              <w:spacing w:line="348"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数量</w:t>
            </w:r>
            <w:r>
              <w:rPr>
                <w:rFonts w:hint="eastAsia" w:ascii="宋体" w:hAnsi="宋体" w:eastAsia="宋体" w:cs="宋体"/>
                <w:color w:val="000000"/>
                <w:highlight w:val="none"/>
              </w:rPr>
            </w:r>
            <w:r/>
          </w:p>
        </w:tc>
        <w:tc>
          <w:tcPr>
            <w:tcW w:w="2450" w:type="dxa"/>
            <w:vAlign w:val="top"/>
            <w:textDirection w:val="lrTb"/>
            <w:noWrap w:val="false"/>
          </w:tcPr>
          <w:p>
            <w:pPr>
              <w:pStyle w:val="904"/>
              <w:jc w:val="center"/>
              <w:spacing w:line="348"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r>
      <w:tr>
        <w:trPr/>
        <w:tc>
          <w:tcPr>
            <w:tcW w:w="2449" w:type="dxa"/>
            <w:vAlign w:val="top"/>
            <w:textDirection w:val="lrTb"/>
            <w:noWrap w:val="false"/>
          </w:tcPr>
          <w:p>
            <w:pPr>
              <w:pStyle w:val="904"/>
              <w:jc w:val="center"/>
              <w:spacing w:line="348"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r>
            <w:r/>
          </w:p>
        </w:tc>
        <w:tc>
          <w:tcPr>
            <w:tcW w:w="2449" w:type="dxa"/>
            <w:vAlign w:val="top"/>
            <w:textDirection w:val="lrTb"/>
            <w:noWrap w:val="false"/>
          </w:tcPr>
          <w:p>
            <w:pPr>
              <w:pStyle w:val="904"/>
              <w:jc w:val="center"/>
              <w:spacing w:line="348" w:lineRule="auto"/>
              <w:rPr>
                <w:rFonts w:hint="eastAsia" w:ascii="宋体" w:hAnsi="宋体" w:eastAsia="宋体" w:cs="宋体"/>
                <w:color w:val="000000"/>
                <w:highlight w:val="none"/>
                <w:lang w:val="zh-TW" w:eastAsia="zh-TW"/>
              </w:rPr>
              <w:framePr w:wrap="auto" w:vAnchor="margin" w:hAnchor="text"/>
            </w:pPr>
            <w:r>
              <w:rPr>
                <w:rFonts w:hint="eastAsia" w:ascii="宋体" w:hAnsi="宋体" w:eastAsia="宋体" w:cs="宋体"/>
                <w:color w:val="000000"/>
                <w:highlight w:val="none"/>
                <w:lang w:val="zh-TW" w:eastAsia="zh-TW"/>
              </w:rPr>
            </w:r>
            <w:r/>
          </w:p>
        </w:tc>
        <w:tc>
          <w:tcPr>
            <w:tcW w:w="2449" w:type="dxa"/>
            <w:vAlign w:val="top"/>
            <w:textDirection w:val="lrTb"/>
            <w:noWrap w:val="false"/>
          </w:tcPr>
          <w:p>
            <w:pPr>
              <w:pStyle w:val="904"/>
              <w:jc w:val="center"/>
              <w:spacing w:line="348" w:lineRule="auto"/>
              <w:rPr>
                <w:rFonts w:hint="eastAsia" w:ascii="宋体" w:hAnsi="宋体" w:eastAsia="宋体" w:cs="宋体"/>
                <w:color w:val="000000"/>
                <w:highlight w:val="none"/>
                <w:lang w:val="zh-TW" w:eastAsia="zh-TW"/>
              </w:rPr>
              <w:framePr w:wrap="auto" w:vAnchor="margin" w:hAnchor="text"/>
            </w:pPr>
            <w:r>
              <w:rPr>
                <w:rFonts w:hint="eastAsia" w:ascii="宋体" w:hAnsi="宋体" w:eastAsia="宋体" w:cs="宋体"/>
                <w:color w:val="000000"/>
                <w:highlight w:val="none"/>
                <w:lang w:val="zh-TW" w:eastAsia="zh-TW"/>
              </w:rPr>
            </w:r>
            <w:r/>
          </w:p>
        </w:tc>
        <w:tc>
          <w:tcPr>
            <w:tcW w:w="2450" w:type="dxa"/>
            <w:vAlign w:val="top"/>
            <w:textDirection w:val="lrTb"/>
            <w:noWrap w:val="false"/>
          </w:tcPr>
          <w:p>
            <w:pPr>
              <w:pStyle w:val="904"/>
              <w:jc w:val="center"/>
              <w:spacing w:line="348" w:lineRule="auto"/>
              <w:rPr>
                <w:rFonts w:hint="eastAsia" w:ascii="宋体" w:hAnsi="宋体" w:eastAsia="宋体" w:cs="宋体"/>
                <w:color w:val="000000"/>
                <w:highlight w:val="none"/>
                <w:lang w:val="zh-TW" w:eastAsia="zh-TW"/>
              </w:rPr>
              <w:framePr w:wrap="auto" w:vAnchor="margin" w:hAnchor="text"/>
            </w:pPr>
            <w:r>
              <w:rPr>
                <w:rFonts w:hint="eastAsia" w:ascii="宋体" w:hAnsi="宋体" w:eastAsia="宋体" w:cs="宋体"/>
                <w:color w:val="000000"/>
                <w:highlight w:val="none"/>
                <w:lang w:val="zh-TW" w:eastAsia="zh-TW"/>
              </w:rPr>
            </w:r>
            <w:r/>
          </w:p>
        </w:tc>
      </w:tr>
    </w:tbl>
    <w:p>
      <w:pPr>
        <w:pStyle w:val="904"/>
        <w:ind w:firstLine="420"/>
        <w:jc w:val="left"/>
        <w:spacing w:line="360" w:lineRule="auto"/>
        <w:rPr>
          <w:rFonts w:hint="eastAsia" w:ascii="宋体" w:hAnsi="宋体" w:eastAsia="宋体" w:cs="宋体"/>
          <w:b/>
          <w:bCs/>
          <w:color w:val="000000"/>
          <w:highlight w:val="none"/>
          <w:lang w:val="zh-TW"/>
        </w:rPr>
        <w:framePr w:wrap="auto" w:vAnchor="margin" w:hAnchor="text"/>
      </w:pPr>
      <w:r>
        <w:rPr>
          <w:rFonts w:hint="eastAsia" w:ascii="宋体" w:hAnsi="宋体" w:eastAsia="宋体" w:cs="宋体"/>
          <w:color w:val="000000"/>
          <w:highlight w:val="none"/>
          <w:lang w:val="zh-CN"/>
        </w:rPr>
        <w:t xml:space="preserve">服务内容详见乙方响应文件。</w:t>
      </w:r>
      <w:r>
        <w:rPr>
          <w:rFonts w:hint="eastAsia" w:ascii="宋体" w:hAnsi="宋体" w:eastAsia="宋体" w:cs="宋体"/>
          <w:b/>
          <w:bCs/>
          <w:color w:val="000000"/>
          <w:highlight w:val="none"/>
          <w:lang w:val="zh-TW"/>
        </w:rPr>
      </w:r>
      <w:r/>
    </w:p>
    <w:p>
      <w:pPr>
        <w:pStyle w:val="904"/>
        <w:ind w:firstLine="422"/>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b/>
          <w:bCs/>
          <w:color w:val="000000"/>
          <w:highlight w:val="none"/>
          <w:lang w:val="zh-TW"/>
        </w:rPr>
        <w:t xml:space="preserve">第二条 合同总价款</w:t>
      </w:r>
      <w:r>
        <w:rPr>
          <w:rFonts w:hint="eastAsia" w:ascii="宋体" w:hAnsi="宋体" w:eastAsia="宋体" w:cs="宋体"/>
          <w:color w:val="000000"/>
          <w:highlight w:val="none"/>
          <w:lang w:val="zh-TW"/>
        </w:rPr>
        <w:t xml:space="preserve">  本合同项下总价款为___________（大写）人民币，分项价款详见 《报价表》。</w:t>
      </w:r>
      <w:r>
        <w:rPr>
          <w:rFonts w:hint="eastAsia" w:ascii="宋体" w:hAnsi="宋体" w:eastAsia="宋体" w:cs="宋体"/>
          <w:color w:val="000000"/>
          <w:highlight w:val="none"/>
          <w:lang w:val="zh-TW"/>
        </w:rPr>
      </w:r>
      <w:r/>
    </w:p>
    <w:p>
      <w:pPr>
        <w:pStyle w:val="904"/>
        <w:ind w:firstLine="420"/>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本合同总价款包含以下内容：</w:t>
      </w:r>
      <w:r>
        <w:rPr>
          <w:rFonts w:hint="eastAsia" w:ascii="宋体" w:hAnsi="宋体" w:eastAsia="宋体" w:cs="宋体"/>
          <w:color w:val="000000"/>
          <w:highlight w:val="none"/>
          <w:lang w:val="zh-TW"/>
        </w:rPr>
      </w:r>
      <w:r/>
    </w:p>
    <w:p>
      <w:pPr>
        <w:pStyle w:val="904"/>
        <w:ind w:firstLine="420"/>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（1）完成本服务项目发生的所有含税费用；</w:t>
      </w:r>
      <w:r>
        <w:rPr>
          <w:rFonts w:hint="eastAsia" w:ascii="宋体" w:hAnsi="宋体" w:eastAsia="宋体" w:cs="宋体"/>
          <w:color w:val="000000"/>
          <w:highlight w:val="none"/>
          <w:lang w:val="zh-TW"/>
        </w:rPr>
      </w:r>
      <w:r/>
    </w:p>
    <w:p>
      <w:pPr>
        <w:pStyle w:val="904"/>
        <w:ind w:firstLine="420"/>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（2）支付给员工的工资和国家强制缴纳的各种社会保障资金；</w:t>
      </w:r>
      <w:r>
        <w:rPr>
          <w:rFonts w:hint="eastAsia" w:ascii="宋体" w:hAnsi="宋体" w:eastAsia="宋体" w:cs="宋体"/>
          <w:color w:val="000000"/>
          <w:highlight w:val="none"/>
          <w:lang w:val="zh-TW"/>
        </w:rPr>
      </w:r>
      <w:r/>
    </w:p>
    <w:p>
      <w:pPr>
        <w:pStyle w:val="904"/>
        <w:ind w:firstLine="420"/>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（3）乙方应当提供的伴随服务/售后服务费用；</w:t>
      </w:r>
      <w:r>
        <w:rPr>
          <w:rFonts w:hint="eastAsia" w:ascii="宋体" w:hAnsi="宋体" w:eastAsia="宋体" w:cs="宋体"/>
          <w:color w:val="000000"/>
          <w:highlight w:val="none"/>
          <w:lang w:val="zh-TW"/>
        </w:rPr>
      </w:r>
      <w:r/>
    </w:p>
    <w:p>
      <w:pPr>
        <w:pStyle w:val="904"/>
        <w:ind w:firstLine="420"/>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（4）供应商认为需要的其他费用。</w:t>
      </w:r>
      <w:r>
        <w:rPr>
          <w:rFonts w:hint="eastAsia" w:ascii="宋体" w:hAnsi="宋体" w:eastAsia="宋体" w:cs="宋体"/>
          <w:color w:val="000000"/>
          <w:highlight w:val="none"/>
          <w:lang w:val="zh-TW"/>
        </w:rPr>
      </w:r>
      <w:r/>
    </w:p>
    <w:p>
      <w:pPr>
        <w:pStyle w:val="904"/>
        <w:ind w:firstLine="420"/>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甲方除此费用外不再向乙方支付其他任何费用。</w:t>
      </w:r>
      <w:r>
        <w:rPr>
          <w:rFonts w:hint="eastAsia" w:ascii="宋体" w:hAnsi="宋体" w:eastAsia="宋体" w:cs="宋体"/>
          <w:color w:val="000000"/>
          <w:highlight w:val="none"/>
          <w:lang w:val="zh-TW"/>
        </w:rPr>
      </w:r>
      <w:r/>
    </w:p>
    <w:p>
      <w:pPr>
        <w:pStyle w:val="904"/>
        <w:ind w:firstLine="422"/>
        <w:spacing w:line="360" w:lineRule="auto"/>
        <w:rPr>
          <w:rFonts w:hint="eastAsia" w:ascii="宋体" w:hAnsi="宋体" w:eastAsia="宋体" w:cs="宋体"/>
          <w:color w:val="000000"/>
          <w:highlight w:val="none"/>
        </w:rPr>
        <w:framePr w:wrap="auto" w:vAnchor="margin" w:hAnchor="text"/>
      </w:pPr>
      <w:r>
        <w:rPr>
          <w:rFonts w:hint="eastAsia" w:ascii="宋体" w:hAnsi="宋体" w:eastAsia="宋体" w:cs="宋体"/>
          <w:b/>
          <w:bCs/>
          <w:color w:val="000000"/>
          <w:highlight w:val="none"/>
          <w:lang w:val="zh-TW"/>
        </w:rPr>
        <w:t xml:space="preserve">第三条 合同期限</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自本合同生效之日起，至乙方所承诺的服务期届满之日。</w:t>
      </w:r>
      <w:r>
        <w:rPr>
          <w:rFonts w:hint="eastAsia" w:ascii="宋体" w:hAnsi="宋体" w:eastAsia="宋体" w:cs="宋体"/>
          <w:color w:val="000000"/>
          <w:highlight w:val="none"/>
        </w:rPr>
      </w:r>
      <w:r/>
    </w:p>
    <w:p>
      <w:pPr>
        <w:pStyle w:val="904"/>
        <w:ind w:firstLine="422"/>
        <w:spacing w:line="360" w:lineRule="auto"/>
        <w:rPr>
          <w:rFonts w:hint="eastAsia" w:ascii="宋体" w:hAnsi="宋体" w:eastAsia="宋体" w:cs="宋体"/>
          <w:color w:val="000000"/>
          <w:highlight w:val="none"/>
        </w:rPr>
        <w:framePr w:wrap="auto" w:vAnchor="margin" w:hAnchor="text"/>
      </w:pPr>
      <w:r>
        <w:rPr>
          <w:rFonts w:hint="eastAsia" w:ascii="宋体" w:hAnsi="宋体" w:eastAsia="宋体" w:cs="宋体"/>
          <w:b/>
          <w:bCs/>
          <w:color w:val="000000"/>
          <w:highlight w:val="none"/>
          <w:lang w:val="zh-TW"/>
        </w:rPr>
        <w:t xml:space="preserve">第</w:t>
      </w:r>
      <w:r>
        <w:rPr>
          <w:rFonts w:hint="eastAsia" w:ascii="宋体" w:hAnsi="宋体" w:eastAsia="宋体" w:cs="宋体"/>
          <w:b/>
          <w:bCs/>
          <w:color w:val="000000"/>
          <w:highlight w:val="none"/>
        </w:rPr>
        <w:t xml:space="preserve">四</w:t>
      </w:r>
      <w:r>
        <w:rPr>
          <w:rFonts w:hint="eastAsia" w:ascii="宋体" w:hAnsi="宋体" w:eastAsia="宋体" w:cs="宋体"/>
          <w:b/>
          <w:bCs/>
          <w:color w:val="000000"/>
          <w:highlight w:val="none"/>
          <w:lang w:val="zh-TW"/>
        </w:rPr>
        <w:t xml:space="preserve">条 组成本合同的有关文件</w:t>
      </w:r>
      <w:r>
        <w:rPr>
          <w:rFonts w:hint="eastAsia" w:ascii="宋体" w:hAnsi="宋体" w:eastAsia="宋体" w:cs="宋体"/>
          <w:color w:val="000000"/>
          <w:highlight w:val="none"/>
          <w:lang w:val="zh-TW"/>
        </w:rPr>
        <w:t xml:space="preserve">  招标（采购）文件、投标（响应）文件，以及与本次采购活动相关的文件及有关附件是本合同不可分割的组成部分，与本合同具有同等法律效力，这些文件包括但不限于：</w:t>
      </w:r>
      <w:r>
        <w:rPr>
          <w:rFonts w:hint="eastAsia" w:ascii="宋体" w:hAnsi="宋体" w:eastAsia="宋体" w:cs="宋体"/>
          <w:color w:val="000000"/>
          <w:highlight w:val="none"/>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（1）投标（响应）文件和报价表；</w:t>
      </w:r>
      <w:r>
        <w:rPr>
          <w:rFonts w:hint="eastAsia" w:ascii="宋体" w:hAnsi="宋体" w:eastAsia="宋体" w:cs="宋体"/>
          <w:color w:val="000000"/>
          <w:highlight w:val="none"/>
          <w:lang w:val="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（2）服务一览表；</w:t>
      </w:r>
      <w:r>
        <w:rPr>
          <w:rFonts w:hint="eastAsia" w:ascii="宋体" w:hAnsi="宋体" w:eastAsia="宋体" w:cs="宋体"/>
          <w:color w:val="000000"/>
          <w:highlight w:val="none"/>
          <w:lang w:val="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（3）交付一览表；</w:t>
      </w:r>
      <w:r>
        <w:rPr>
          <w:rFonts w:hint="eastAsia" w:ascii="宋体" w:hAnsi="宋体" w:eastAsia="宋体" w:cs="宋体"/>
          <w:color w:val="000000"/>
          <w:highlight w:val="none"/>
          <w:lang w:val="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（4）技术规格响应表；</w:t>
      </w:r>
      <w:r>
        <w:rPr>
          <w:rFonts w:hint="eastAsia" w:ascii="宋体" w:hAnsi="宋体" w:eastAsia="宋体" w:cs="宋体"/>
          <w:color w:val="000000"/>
          <w:highlight w:val="none"/>
          <w:lang w:val="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（5）投标（响应）承诺；</w:t>
      </w:r>
      <w:r>
        <w:rPr>
          <w:rFonts w:hint="eastAsia" w:ascii="宋体" w:hAnsi="宋体" w:eastAsia="宋体" w:cs="宋体"/>
          <w:color w:val="000000"/>
          <w:highlight w:val="none"/>
          <w:lang w:val="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（6）服务承诺；</w:t>
      </w:r>
      <w:r>
        <w:rPr>
          <w:rFonts w:hint="eastAsia" w:ascii="宋体" w:hAnsi="宋体" w:eastAsia="宋体" w:cs="宋体"/>
          <w:color w:val="000000"/>
          <w:highlight w:val="none"/>
          <w:lang w:val="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（7）中标（成交）通知书；</w:t>
      </w:r>
      <w:r>
        <w:rPr>
          <w:rFonts w:hint="eastAsia" w:ascii="宋体" w:hAnsi="宋体" w:eastAsia="宋体" w:cs="宋体"/>
          <w:color w:val="000000"/>
          <w:highlight w:val="none"/>
          <w:lang w:val="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（8）甲乙双方商定的其它文件。</w:t>
      </w:r>
      <w:r>
        <w:rPr>
          <w:rFonts w:hint="eastAsia" w:ascii="宋体" w:hAnsi="宋体" w:eastAsia="宋体" w:cs="宋体"/>
          <w:color w:val="000000"/>
          <w:highlight w:val="none"/>
          <w:lang w:val="zh-TW"/>
        </w:rPr>
      </w:r>
      <w:r/>
    </w:p>
    <w:p>
      <w:pPr>
        <w:pStyle w:val="904"/>
        <w:ind w:firstLine="422"/>
        <w:jc w:val="left"/>
        <w:spacing w:line="360" w:lineRule="auto"/>
        <w:rPr>
          <w:rFonts w:hint="eastAsia" w:ascii="宋体" w:hAnsi="宋体" w:eastAsia="宋体" w:cs="宋体"/>
          <w:b/>
          <w:bCs/>
          <w:color w:val="000000"/>
          <w:highlight w:val="none"/>
          <w:lang w:val="zh-TW"/>
        </w:rPr>
        <w:framePr w:wrap="auto" w:vAnchor="margin" w:hAnchor="text"/>
      </w:pPr>
      <w:r>
        <w:rPr>
          <w:rFonts w:hint="eastAsia" w:ascii="宋体" w:hAnsi="宋体" w:eastAsia="宋体" w:cs="宋体"/>
          <w:b/>
          <w:bCs/>
          <w:color w:val="000000"/>
          <w:highlight w:val="none"/>
          <w:lang w:val="zh-TW"/>
        </w:rPr>
        <w:t xml:space="preserve">第</w:t>
      </w:r>
      <w:r>
        <w:rPr>
          <w:rFonts w:hint="eastAsia" w:ascii="宋体" w:hAnsi="宋体" w:eastAsia="宋体" w:cs="宋体"/>
          <w:b/>
          <w:bCs/>
          <w:color w:val="000000"/>
          <w:highlight w:val="none"/>
        </w:rPr>
        <w:t xml:space="preserve">五</w:t>
      </w:r>
      <w:r>
        <w:rPr>
          <w:rFonts w:hint="eastAsia" w:ascii="宋体" w:hAnsi="宋体" w:eastAsia="宋体" w:cs="宋体"/>
          <w:b/>
          <w:bCs/>
          <w:color w:val="000000"/>
          <w:highlight w:val="none"/>
          <w:lang w:val="zh-TW"/>
        </w:rPr>
        <w:t xml:space="preserve">条 权利保证</w:t>
      </w:r>
      <w:r>
        <w:rPr>
          <w:rFonts w:hint="eastAsia" w:ascii="宋体" w:hAnsi="宋体" w:eastAsia="宋体" w:cs="宋体"/>
          <w:b/>
          <w:bCs/>
          <w:color w:val="000000"/>
          <w:highlight w:val="none"/>
          <w:lang w:val="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乙方应保证向甲方提供的本合同项下服务任何一部分时不受第三方提出侵犯其专利权、版权、商标权或其他权利的起诉。一旦出现侵权，乙方应承担全部责任。</w:t>
      </w:r>
      <w:r>
        <w:rPr>
          <w:rFonts w:hint="eastAsia" w:ascii="宋体" w:hAnsi="宋体" w:eastAsia="宋体" w:cs="宋体"/>
          <w:color w:val="000000"/>
          <w:highlight w:val="none"/>
          <w:lang w:val="zh-TW"/>
        </w:rPr>
      </w:r>
      <w:r/>
    </w:p>
    <w:p>
      <w:pPr>
        <w:pStyle w:val="904"/>
        <w:ind w:firstLine="422"/>
        <w:jc w:val="left"/>
        <w:spacing w:line="360" w:lineRule="auto"/>
        <w:rPr>
          <w:rFonts w:hint="eastAsia" w:ascii="宋体" w:hAnsi="宋体" w:eastAsia="宋体" w:cs="宋体"/>
          <w:b/>
          <w:bCs/>
          <w:color w:val="000000"/>
          <w:highlight w:val="none"/>
          <w:lang w:val="zh-TW"/>
        </w:rPr>
        <w:framePr w:wrap="auto" w:vAnchor="margin" w:hAnchor="text"/>
      </w:pPr>
      <w:r>
        <w:rPr>
          <w:rFonts w:hint="eastAsia" w:ascii="宋体" w:hAnsi="宋体" w:eastAsia="宋体" w:cs="宋体"/>
          <w:b/>
          <w:bCs/>
          <w:color w:val="000000"/>
          <w:highlight w:val="none"/>
          <w:lang w:val="zh-TW"/>
        </w:rPr>
        <w:t xml:space="preserve">第</w:t>
      </w:r>
      <w:r>
        <w:rPr>
          <w:rFonts w:hint="eastAsia" w:ascii="宋体" w:hAnsi="宋体" w:eastAsia="宋体" w:cs="宋体"/>
          <w:b/>
          <w:bCs/>
          <w:color w:val="000000"/>
          <w:highlight w:val="none"/>
        </w:rPr>
        <w:t xml:space="preserve">六</w:t>
      </w:r>
      <w:r>
        <w:rPr>
          <w:rFonts w:hint="eastAsia" w:ascii="宋体" w:hAnsi="宋体" w:eastAsia="宋体" w:cs="宋体"/>
          <w:b/>
          <w:bCs/>
          <w:color w:val="000000"/>
          <w:highlight w:val="none"/>
          <w:lang w:val="zh-TW"/>
        </w:rPr>
        <w:t xml:space="preserve">条 质量保证</w:t>
      </w:r>
      <w:r>
        <w:rPr>
          <w:rFonts w:hint="eastAsia" w:ascii="宋体" w:hAnsi="宋体" w:eastAsia="宋体" w:cs="宋体"/>
          <w:b/>
          <w:bCs/>
          <w:color w:val="000000"/>
          <w:highlight w:val="none"/>
          <w:lang w:val="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乙方所提供的服务的技术规格应与招标（采购）文件规定的技术规格及所附的“技术规格响应表”相一致；若技术性能无特殊说明，则按国家有关部门最新颁布的标准及规范及甲方需求为准。</w:t>
      </w:r>
      <w:r>
        <w:rPr>
          <w:rFonts w:hint="eastAsia" w:ascii="宋体" w:hAnsi="宋体" w:eastAsia="宋体" w:cs="宋体"/>
          <w:color w:val="000000"/>
          <w:highlight w:val="none"/>
          <w:lang w:val="zh-TW"/>
        </w:rPr>
      </w:r>
      <w:r/>
    </w:p>
    <w:p>
      <w:pPr>
        <w:pStyle w:val="904"/>
        <w:ind w:firstLine="422"/>
        <w:jc w:val="left"/>
        <w:spacing w:line="360" w:lineRule="auto"/>
        <w:rPr>
          <w:rFonts w:hint="eastAsia" w:ascii="宋体" w:hAnsi="宋体" w:eastAsia="宋体" w:cs="宋体"/>
          <w:b/>
          <w:bCs/>
          <w:color w:val="000000"/>
          <w:highlight w:val="none"/>
        </w:rPr>
        <w:framePr w:wrap="auto" w:vAnchor="margin" w:hAnchor="text"/>
      </w:pPr>
      <w:r>
        <w:rPr>
          <w:rFonts w:hint="eastAsia" w:ascii="宋体" w:hAnsi="宋体" w:eastAsia="宋体" w:cs="宋体"/>
          <w:b/>
          <w:bCs/>
          <w:color w:val="000000"/>
          <w:highlight w:val="none"/>
          <w:lang w:val="zh-TW"/>
        </w:rPr>
        <w:t xml:space="preserve">第</w:t>
      </w:r>
      <w:r>
        <w:rPr>
          <w:rFonts w:hint="eastAsia" w:ascii="宋体" w:hAnsi="宋体" w:eastAsia="宋体" w:cs="宋体"/>
          <w:b/>
          <w:bCs/>
          <w:color w:val="000000"/>
          <w:highlight w:val="none"/>
        </w:rPr>
        <w:t xml:space="preserve">七</w:t>
      </w:r>
      <w:r>
        <w:rPr>
          <w:rFonts w:hint="eastAsia" w:ascii="宋体" w:hAnsi="宋体" w:eastAsia="宋体" w:cs="宋体"/>
          <w:b/>
          <w:bCs/>
          <w:color w:val="000000"/>
          <w:highlight w:val="none"/>
          <w:lang w:val="zh-TW"/>
        </w:rPr>
        <w:t xml:space="preserve">条 </w:t>
      </w:r>
      <w:r>
        <w:rPr>
          <w:rFonts w:hint="eastAsia" w:ascii="宋体" w:hAnsi="宋体" w:eastAsia="宋体" w:cs="宋体"/>
          <w:b/>
          <w:bCs/>
          <w:color w:val="000000"/>
          <w:highlight w:val="none"/>
        </w:rPr>
        <w:t xml:space="preserve">服务期限</w:t>
      </w:r>
      <w:r>
        <w:rPr>
          <w:rFonts w:hint="eastAsia" w:ascii="宋体" w:hAnsi="宋体" w:eastAsia="宋体" w:cs="宋体"/>
          <w:b/>
          <w:bCs/>
          <w:color w:val="000000"/>
          <w:highlight w:val="none"/>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zh-TW"/>
        </w:rPr>
        <w:t xml:space="preserve">本项目服务期为</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zh-TW"/>
        </w:rPr>
        <w:t xml:space="preserve">年。</w:t>
      </w:r>
      <w:r>
        <w:rPr>
          <w:rFonts w:hint="eastAsia" w:ascii="宋体" w:hAnsi="宋体" w:eastAsia="宋体" w:cs="宋体"/>
          <w:color w:val="000000"/>
          <w:highlight w:val="none"/>
        </w:rPr>
        <w:t xml:space="preserve">甲方</w:t>
      </w:r>
      <w:r>
        <w:rPr>
          <w:rFonts w:hint="eastAsia" w:ascii="宋体" w:hAnsi="宋体" w:eastAsia="宋体" w:cs="宋体"/>
          <w:color w:val="000000"/>
          <w:highlight w:val="none"/>
          <w:lang w:val="zh-TW"/>
        </w:rPr>
        <w:t xml:space="preserve">严格按照投标（响应）文件与招标（采购）文件对比验收，保留邀请第三方质检部门验收的权利。</w:t>
      </w:r>
      <w:r>
        <w:rPr>
          <w:rFonts w:hint="eastAsia" w:ascii="宋体" w:hAnsi="宋体" w:eastAsia="宋体" w:cs="宋体"/>
          <w:color w:val="000000"/>
          <w:highlight w:val="none"/>
          <w:lang w:val="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2</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TW"/>
        </w:rPr>
        <w:t xml:space="preserve">验收标准：按行业通行标准、招标（采购）文件、甲方认可的设计制作方案和乙方投标（响应）文件的承诺（详见合同附件载明的标准，并不低于国家相关标准）。</w:t>
      </w:r>
      <w:r>
        <w:rPr>
          <w:rFonts w:hint="eastAsia" w:ascii="宋体" w:hAnsi="宋体" w:eastAsia="宋体" w:cs="宋体"/>
          <w:color w:val="000000"/>
          <w:highlight w:val="none"/>
          <w:lang w:val="zh-TW"/>
        </w:rPr>
      </w:r>
      <w:r/>
    </w:p>
    <w:p>
      <w:pPr>
        <w:pStyle w:val="904"/>
        <w:ind w:firstLine="422"/>
        <w:jc w:val="left"/>
        <w:spacing w:line="360" w:lineRule="auto"/>
        <w:rPr>
          <w:rFonts w:hint="eastAsia" w:ascii="宋体" w:hAnsi="宋体" w:eastAsia="宋体" w:cs="宋体"/>
          <w:b/>
          <w:bCs/>
          <w:color w:val="000000"/>
          <w:highlight w:val="none"/>
          <w:lang w:val="zh-TW"/>
        </w:rPr>
        <w:framePr w:wrap="auto" w:vAnchor="margin" w:hAnchor="text"/>
      </w:pPr>
      <w:r>
        <w:rPr>
          <w:rFonts w:hint="eastAsia" w:ascii="宋体" w:hAnsi="宋体" w:eastAsia="宋体" w:cs="宋体"/>
          <w:b/>
          <w:bCs/>
          <w:color w:val="000000"/>
          <w:highlight w:val="none"/>
          <w:lang w:val="zh-TW"/>
        </w:rPr>
        <w:t xml:space="preserve">第</w:t>
      </w:r>
      <w:r>
        <w:rPr>
          <w:rFonts w:hint="eastAsia" w:ascii="宋体" w:hAnsi="宋体" w:eastAsia="宋体" w:cs="宋体"/>
          <w:b/>
          <w:bCs/>
          <w:color w:val="000000"/>
          <w:highlight w:val="none"/>
        </w:rPr>
        <w:t xml:space="preserve">八</w:t>
      </w:r>
      <w:r>
        <w:rPr>
          <w:rFonts w:hint="eastAsia" w:ascii="宋体" w:hAnsi="宋体" w:eastAsia="宋体" w:cs="宋体"/>
          <w:b/>
          <w:bCs/>
          <w:color w:val="000000"/>
          <w:highlight w:val="none"/>
          <w:lang w:val="zh-TW"/>
        </w:rPr>
        <w:t xml:space="preserve">条 履约保证金</w:t>
      </w:r>
      <w:r>
        <w:rPr>
          <w:rFonts w:hint="eastAsia" w:ascii="宋体" w:hAnsi="宋体" w:eastAsia="宋体" w:cs="宋体"/>
          <w:b/>
          <w:bCs/>
          <w:color w:val="000000"/>
          <w:highlight w:val="none"/>
          <w:lang w:val="zh-TW"/>
        </w:rPr>
      </w:r>
      <w:r/>
    </w:p>
    <w:p>
      <w:pPr>
        <w:pStyle w:val="904"/>
        <w:ind w:firstLine="420"/>
        <w:jc w:val="left"/>
        <w:spacing w:line="360"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1.乙方应按以下第（</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）方式向甲方缴纳履约保证金：</w:t>
      </w:r>
      <w:r>
        <w:rPr>
          <w:rFonts w:hint="eastAsia" w:ascii="宋体" w:hAnsi="宋体" w:eastAsia="宋体" w:cs="宋体"/>
          <w:color w:val="000000"/>
          <w:highlight w:val="none"/>
        </w:rPr>
      </w:r>
      <w:r/>
    </w:p>
    <w:p>
      <w:pPr>
        <w:pStyle w:val="904"/>
        <w:ind w:firstLine="420"/>
        <w:jc w:val="left"/>
        <w:spacing w:line="360"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（1）无需缴纳履约保证金；</w:t>
      </w:r>
      <w:r>
        <w:rPr>
          <w:rFonts w:hint="eastAsia" w:ascii="宋体" w:hAnsi="宋体" w:eastAsia="宋体" w:cs="宋体"/>
          <w:color w:val="000000"/>
          <w:highlight w:val="none"/>
        </w:rPr>
      </w:r>
      <w:r/>
    </w:p>
    <w:p>
      <w:pPr>
        <w:pStyle w:val="904"/>
        <w:ind w:firstLine="420"/>
        <w:jc w:val="left"/>
        <w:spacing w:line="360"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（2）以支票、汇票、本票或者金融机构、担保机构出具的保函等非现金形式缴纳履约保证金，金额为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rPr>
      </w:r>
      <w:r/>
    </w:p>
    <w:p>
      <w:pPr>
        <w:pStyle w:val="904"/>
        <w:ind w:firstLine="420"/>
        <w:jc w:val="left"/>
        <w:spacing w:line="360"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2.履约保证金的有效期至</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时止。</w:t>
      </w:r>
      <w:r>
        <w:rPr>
          <w:rFonts w:hint="eastAsia" w:ascii="宋体" w:hAnsi="宋体" w:eastAsia="宋体" w:cs="宋体"/>
          <w:color w:val="000000"/>
          <w:highlight w:val="none"/>
        </w:rPr>
      </w:r>
      <w:r/>
    </w:p>
    <w:p>
      <w:pPr>
        <w:pStyle w:val="904"/>
        <w:ind w:firstLine="420"/>
        <w:jc w:val="left"/>
        <w:spacing w:line="360"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3.如乙方未能履行合同规定的义务，甲方有权从履约保证金中取得补偿。</w:t>
      </w:r>
      <w:r>
        <w:rPr>
          <w:rFonts w:hint="eastAsia" w:ascii="宋体" w:hAnsi="宋体" w:eastAsia="宋体" w:cs="宋体"/>
          <w:color w:val="000000"/>
          <w:highlight w:val="none"/>
        </w:rPr>
      </w:r>
      <w:r/>
    </w:p>
    <w:p>
      <w:pPr>
        <w:pStyle w:val="904"/>
        <w:ind w:firstLine="420"/>
        <w:jc w:val="left"/>
        <w:spacing w:line="360" w:lineRule="auto"/>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4.履约保证金扣除甲方应得的补偿后的余额，在有效期满后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个工作日内无息退还给乙方。</w:t>
      </w:r>
      <w:r>
        <w:rPr>
          <w:rFonts w:hint="eastAsia" w:ascii="宋体" w:hAnsi="宋体" w:eastAsia="宋体" w:cs="宋体"/>
          <w:color w:val="000000"/>
          <w:highlight w:val="none"/>
        </w:rPr>
      </w:r>
      <w:r/>
    </w:p>
    <w:p>
      <w:pPr>
        <w:pStyle w:val="904"/>
        <w:ind w:firstLine="422"/>
        <w:jc w:val="left"/>
        <w:spacing w:line="360" w:lineRule="auto"/>
        <w:rPr>
          <w:rFonts w:hint="eastAsia" w:ascii="宋体" w:hAnsi="宋体" w:eastAsia="宋体" w:cs="宋体"/>
          <w:b/>
          <w:bCs/>
          <w:i/>
          <w:iCs/>
          <w:color w:val="000000"/>
          <w:highlight w:val="none"/>
          <w:lang w:val="zh-TW"/>
        </w:rPr>
        <w:framePr w:wrap="auto" w:vAnchor="margin" w:hAnchor="text"/>
      </w:pPr>
      <w:r>
        <w:rPr>
          <w:rFonts w:hint="eastAsia" w:ascii="宋体" w:hAnsi="宋体" w:eastAsia="宋体" w:cs="宋体"/>
          <w:b/>
          <w:bCs/>
          <w:color w:val="000000"/>
          <w:highlight w:val="none"/>
          <w:lang w:val="zh-TW"/>
        </w:rPr>
        <w:t xml:space="preserve">第</w:t>
      </w:r>
      <w:r>
        <w:rPr>
          <w:rFonts w:hint="eastAsia" w:ascii="宋体" w:hAnsi="宋体" w:eastAsia="宋体" w:cs="宋体"/>
          <w:b/>
          <w:bCs/>
          <w:color w:val="000000"/>
          <w:highlight w:val="none"/>
        </w:rPr>
        <w:t xml:space="preserve">九</w:t>
      </w:r>
      <w:r>
        <w:rPr>
          <w:rFonts w:hint="eastAsia" w:ascii="宋体" w:hAnsi="宋体" w:eastAsia="宋体" w:cs="宋体"/>
          <w:b/>
          <w:bCs/>
          <w:color w:val="000000"/>
          <w:highlight w:val="none"/>
          <w:lang w:val="zh-TW"/>
        </w:rPr>
        <w:t xml:space="preserve">条 合同款支付</w:t>
      </w:r>
      <w:r>
        <w:rPr>
          <w:rFonts w:hint="eastAsia" w:ascii="宋体" w:hAnsi="宋体" w:eastAsia="宋体" w:cs="宋体"/>
          <w:b/>
          <w:bCs/>
          <w:i/>
          <w:iCs/>
          <w:color w:val="000000"/>
          <w:highlight w:val="none"/>
          <w:lang w:val="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1.本合同项下所有款项均以人民币支付。</w:t>
      </w:r>
      <w:r>
        <w:rPr>
          <w:rFonts w:hint="eastAsia" w:ascii="宋体" w:hAnsi="宋体" w:eastAsia="宋体" w:cs="宋体"/>
          <w:color w:val="000000"/>
          <w:highlight w:val="none"/>
          <w:lang w:val="zh-TW"/>
        </w:rPr>
      </w:r>
      <w:r/>
    </w:p>
    <w:p>
      <w:pPr>
        <w:pStyle w:val="904"/>
        <w:ind w:firstLine="420"/>
        <w:jc w:val="left"/>
        <w:spacing w:line="360" w:lineRule="auto"/>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2.本合同项下的采购资金由甲方自行支付，乙方向甲方开具发票。</w:t>
      </w:r>
      <w:r>
        <w:rPr>
          <w:rFonts w:hint="eastAsia" w:ascii="宋体" w:hAnsi="宋体" w:eastAsia="宋体" w:cs="宋体"/>
          <w:color w:val="000000"/>
          <w:highlight w:val="none"/>
          <w:lang w:val="zh-TW"/>
        </w:rPr>
      </w:r>
      <w:r/>
    </w:p>
    <w:p>
      <w:pPr>
        <w:pStyle w:val="904"/>
        <w:ind w:firstLine="422"/>
        <w:jc w:val="left"/>
        <w:spacing w:line="360" w:lineRule="auto"/>
        <w:rPr>
          <w:rFonts w:hint="eastAsia" w:ascii="宋体" w:hAnsi="宋体" w:eastAsia="宋体" w:cs="宋体"/>
          <w:b/>
          <w:bCs/>
          <w:color w:val="000000"/>
          <w:highlight w:val="none"/>
          <w:lang w:val="zh-TW"/>
        </w:rPr>
        <w:framePr w:wrap="auto" w:vAnchor="margin" w:hAnchor="text"/>
      </w:pPr>
      <w:r>
        <w:rPr>
          <w:rFonts w:hint="eastAsia" w:ascii="宋体" w:hAnsi="宋体" w:eastAsia="宋体" w:cs="宋体"/>
          <w:b/>
          <w:bCs/>
          <w:color w:val="000000"/>
          <w:highlight w:val="none"/>
        </w:rPr>
        <w:t xml:space="preserve">3</w:t>
      </w:r>
      <w:r>
        <w:rPr>
          <w:rFonts w:hint="eastAsia" w:ascii="宋体" w:hAnsi="宋体" w:eastAsia="宋体" w:cs="宋体"/>
          <w:b/>
          <w:bCs/>
          <w:color w:val="000000"/>
          <w:highlight w:val="none"/>
          <w:lang w:val="zh-TW"/>
        </w:rPr>
        <w:t xml:space="preserve">.付款</w:t>
      </w:r>
      <w:r>
        <w:rPr>
          <w:rFonts w:hint="eastAsia" w:ascii="宋体" w:hAnsi="宋体" w:eastAsia="宋体" w:cs="宋体"/>
          <w:b/>
          <w:bCs/>
          <w:color w:val="000000"/>
          <w:highlight w:val="none"/>
        </w:rPr>
        <w:t xml:space="preserve">方式</w:t>
      </w:r>
      <w:r>
        <w:rPr>
          <w:rFonts w:hint="eastAsia" w:ascii="宋体" w:hAnsi="宋体" w:eastAsia="宋体" w:cs="宋体"/>
          <w:b/>
          <w:bCs/>
          <w:color w:val="000000"/>
          <w:highlight w:val="none"/>
          <w:lang w:val="zh-TW"/>
        </w:rPr>
        <w:t xml:space="preserve">：详见采购文件</w:t>
      </w:r>
      <w:r>
        <w:rPr>
          <w:rFonts w:hint="eastAsia" w:ascii="宋体" w:hAnsi="宋体" w:eastAsia="宋体" w:cs="宋体"/>
          <w:b/>
          <w:bCs/>
          <w:color w:val="000000"/>
          <w:highlight w:val="none"/>
          <w:lang w:val="zh-TW"/>
        </w:rPr>
      </w:r>
      <w:r/>
    </w:p>
    <w:p>
      <w:pPr>
        <w:pStyle w:val="904"/>
        <w:ind w:firstLine="422"/>
        <w:jc w:val="left"/>
        <w:spacing w:line="360" w:lineRule="auto"/>
        <w:rPr>
          <w:rFonts w:hint="eastAsia" w:ascii="宋体" w:hAnsi="宋体" w:eastAsia="宋体" w:cs="宋体"/>
          <w:b/>
          <w:bCs/>
          <w:color w:val="000000"/>
          <w:highlight w:val="none"/>
          <w:lang w:val="zh-TW"/>
        </w:rPr>
        <w:framePr w:wrap="auto" w:vAnchor="margin" w:hAnchor="text"/>
      </w:pPr>
      <w:r>
        <w:rPr>
          <w:rFonts w:hint="eastAsia" w:ascii="宋体" w:hAnsi="宋体" w:eastAsia="宋体" w:cs="宋体"/>
          <w:b/>
          <w:bCs/>
          <w:color w:val="000000"/>
          <w:highlight w:val="none"/>
          <w:lang w:val="zh-TW"/>
        </w:rPr>
        <w:t xml:space="preserve">第</w:t>
      </w:r>
      <w:r>
        <w:rPr>
          <w:rFonts w:hint="eastAsia" w:ascii="宋体" w:hAnsi="宋体" w:eastAsia="宋体" w:cs="宋体"/>
          <w:b/>
          <w:bCs/>
          <w:color w:val="000000"/>
          <w:highlight w:val="none"/>
        </w:rPr>
        <w:t xml:space="preserve">十</w:t>
      </w:r>
      <w:r>
        <w:rPr>
          <w:rFonts w:hint="eastAsia" w:ascii="宋体" w:hAnsi="宋体" w:eastAsia="宋体" w:cs="宋体"/>
          <w:b/>
          <w:bCs/>
          <w:color w:val="000000"/>
          <w:highlight w:val="none"/>
          <w:lang w:val="zh-TW"/>
        </w:rPr>
        <w:t xml:space="preserve">条 违约责任</w:t>
      </w:r>
      <w:r>
        <w:rPr>
          <w:rFonts w:hint="eastAsia" w:ascii="宋体" w:hAnsi="宋体" w:eastAsia="宋体" w:cs="宋体"/>
          <w:b/>
          <w:bCs/>
          <w:color w:val="000000"/>
          <w:highlight w:val="none"/>
          <w:lang w:val="zh-TW"/>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1.甲方无正当理由拒收服务、拒付服务款的，甲方向乙方偿付合同总价的5%违约金。</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2.甲方未按合同规定的期限向乙方支付服务款的，每逾期1天甲方向乙方偿付欠款总额的5‰滞纳金，但累计滞纳金总额不超过欠款总额的5%。</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3.如乙方不能如期交付服务的；乙方应向甲方支付合同总价5%的违约金并赔偿因此给甲方造成的损失。</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4.乙方逾期通过甲方验收并交付甲方使用的，每逾期1天，乙方向甲方偿付合同总额的5‰的滞纳金。如乙方逾期交付达10天，甲方有权解除合同，解除合同的通知自到达乙方时生效。</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5.在乙方承诺的服务期内，如经乙方2次整改仍不能达到合同约定的质量标准，乙方应退回全部合同价款，并按本条第3款处理，同时，乙方还须赔偿甲方因此遭受的损失。</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6.乙方未按本合同的规定和服务承诺提供伴随服务/售后服务的，甲方有权委托第三方提供伴随服务/售后服务，由此产生的费用由乙方承担，且乙方应按合同总价款的5%向甲方承担违约责任。</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7.乙方所交付的服务不符合合同规定的，甲方有权拒收。甲方拒收的，乙方应向甲方支付合同总款5%的违约金。</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8.乙方在承担上述一项或多项违约责任后，仍应继续履行合同规定的义务（甲方解除合同的除外）。甲方未能及时追究乙方的任何一项违约责任并不表明甲方放弃追究乙方该项或其他违约责任。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9.乙方响应属虚假承诺，或服务不能满足投标（响应）文件要求，或是由于乙方的过错造成合同无法继续履行的，乙方应向甲方支付不少于合同总价 5%赔偿金。</w:t>
      </w:r>
      <w:r>
        <w:rPr>
          <w:rFonts w:hint="eastAsia" w:ascii="宋体" w:hAnsi="宋体" w:eastAsia="宋体" w:cs="宋体"/>
          <w:color w:val="000000"/>
          <w:highlight w:val="none"/>
        </w:rPr>
      </w:r>
      <w:r/>
    </w:p>
    <w:p>
      <w:pPr>
        <w:pStyle w:val="904"/>
        <w:ind w:firstLine="422"/>
        <w:jc w:val="left"/>
        <w:spacing w:line="360" w:lineRule="auto"/>
        <w:widowControl/>
        <w:rPr>
          <w:rFonts w:hint="eastAsia" w:ascii="宋体" w:hAnsi="宋体" w:eastAsia="宋体" w:cs="宋体"/>
          <w:b/>
          <w:bCs/>
          <w:color w:val="000000"/>
          <w:highlight w:val="none"/>
          <w:lang w:val="zh-TW"/>
        </w:rPr>
        <w:framePr w:wrap="auto" w:vAnchor="margin" w:hAnchor="text"/>
      </w:pPr>
      <w:r>
        <w:rPr>
          <w:rFonts w:hint="eastAsia" w:ascii="宋体" w:hAnsi="宋体" w:eastAsia="宋体" w:cs="宋体"/>
          <w:b/>
          <w:bCs/>
          <w:color w:val="000000"/>
          <w:highlight w:val="none"/>
          <w:lang w:val="zh-TW"/>
        </w:rPr>
        <w:t xml:space="preserve">第十</w:t>
      </w:r>
      <w:r>
        <w:rPr>
          <w:rFonts w:hint="eastAsia" w:ascii="宋体" w:hAnsi="宋体" w:eastAsia="宋体" w:cs="宋体"/>
          <w:b/>
          <w:bCs/>
          <w:color w:val="000000"/>
          <w:highlight w:val="none"/>
        </w:rPr>
        <w:t xml:space="preserve">一</w:t>
      </w:r>
      <w:r>
        <w:rPr>
          <w:rFonts w:hint="eastAsia" w:ascii="宋体" w:hAnsi="宋体" w:eastAsia="宋体" w:cs="宋体"/>
          <w:b/>
          <w:bCs/>
          <w:color w:val="000000"/>
          <w:highlight w:val="none"/>
          <w:lang w:val="zh-TW"/>
        </w:rPr>
        <w:t xml:space="preserve">条 合同的变更和终止</w:t>
      </w:r>
      <w:r>
        <w:rPr>
          <w:rFonts w:hint="eastAsia" w:ascii="宋体" w:hAnsi="宋体" w:eastAsia="宋体" w:cs="宋体"/>
          <w:b/>
          <w:bCs/>
          <w:color w:val="000000"/>
          <w:highlight w:val="none"/>
          <w:lang w:val="zh-TW"/>
        </w:rPr>
      </w:r>
      <w:r/>
    </w:p>
    <w:p>
      <w:pPr>
        <w:pStyle w:val="904"/>
        <w:ind w:firstLine="420"/>
        <w:jc w:val="left"/>
        <w:spacing w:line="360" w:lineRule="auto"/>
        <w:widowControl/>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1.除《政府采购法》第50条第二款规定的情形外，本合同一经签订，甲乙双方不得擅自变更、中止或终止合同。</w:t>
      </w:r>
      <w:r>
        <w:rPr>
          <w:rFonts w:hint="eastAsia" w:ascii="宋体" w:hAnsi="宋体" w:eastAsia="宋体" w:cs="宋体"/>
          <w:color w:val="000000"/>
          <w:highlight w:val="none"/>
          <w:lang w:val="zh-TW"/>
        </w:rPr>
      </w:r>
      <w:r/>
    </w:p>
    <w:p>
      <w:pPr>
        <w:pStyle w:val="904"/>
        <w:ind w:firstLine="420"/>
        <w:jc w:val="left"/>
        <w:spacing w:line="360" w:lineRule="auto"/>
        <w:widowControl/>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2.除发生法律规定的不能预见、不能避免并不能克服的客观情况外，甲乙双方不得放弃或拒绝履行合同。乙方放弃或拒绝履行合同，应向甲方支付合同总额5%的违约金并赔偿因此给甲方造成的损失。</w:t>
      </w:r>
      <w:r>
        <w:rPr>
          <w:rFonts w:hint="eastAsia" w:ascii="宋体" w:hAnsi="宋体" w:eastAsia="宋体" w:cs="宋体"/>
          <w:color w:val="000000"/>
          <w:highlight w:val="none"/>
          <w:lang w:val="zh-TW"/>
        </w:rPr>
      </w:r>
      <w:r/>
    </w:p>
    <w:p>
      <w:pPr>
        <w:pStyle w:val="904"/>
        <w:ind w:firstLine="422"/>
        <w:jc w:val="left"/>
        <w:spacing w:line="360" w:lineRule="auto"/>
        <w:widowControl/>
        <w:rPr>
          <w:rFonts w:hint="eastAsia" w:ascii="宋体" w:hAnsi="宋体" w:eastAsia="宋体" w:cs="宋体"/>
          <w:b/>
          <w:bCs/>
          <w:color w:val="000000"/>
          <w:highlight w:val="none"/>
          <w:lang w:val="zh-TW"/>
        </w:rPr>
        <w:framePr w:wrap="auto" w:vAnchor="margin" w:hAnchor="text"/>
      </w:pPr>
      <w:r>
        <w:rPr>
          <w:rFonts w:hint="eastAsia" w:ascii="宋体" w:hAnsi="宋体" w:eastAsia="宋体" w:cs="宋体"/>
          <w:b/>
          <w:bCs/>
          <w:color w:val="000000"/>
          <w:highlight w:val="none"/>
          <w:lang w:val="zh-TW"/>
        </w:rPr>
        <w:t xml:space="preserve">第十</w:t>
      </w:r>
      <w:r>
        <w:rPr>
          <w:rFonts w:hint="eastAsia" w:ascii="宋体" w:hAnsi="宋体" w:eastAsia="宋体" w:cs="宋体"/>
          <w:b/>
          <w:bCs/>
          <w:color w:val="000000"/>
          <w:highlight w:val="none"/>
        </w:rPr>
        <w:t xml:space="preserve">二</w:t>
      </w:r>
      <w:r>
        <w:rPr>
          <w:rFonts w:hint="eastAsia" w:ascii="宋体" w:hAnsi="宋体" w:eastAsia="宋体" w:cs="宋体"/>
          <w:b/>
          <w:bCs/>
          <w:color w:val="000000"/>
          <w:highlight w:val="none"/>
          <w:lang w:val="zh-TW"/>
        </w:rPr>
        <w:t xml:space="preserve">条 合同的转让</w:t>
      </w:r>
      <w:r>
        <w:rPr>
          <w:rFonts w:hint="eastAsia" w:ascii="宋体" w:hAnsi="宋体" w:eastAsia="宋体" w:cs="宋体"/>
          <w:b/>
          <w:bCs/>
          <w:color w:val="000000"/>
          <w:highlight w:val="none"/>
          <w:lang w:val="zh-TW"/>
        </w:rPr>
      </w:r>
      <w:r/>
    </w:p>
    <w:p>
      <w:pPr>
        <w:pStyle w:val="904"/>
        <w:ind w:firstLine="420"/>
        <w:jc w:val="left"/>
        <w:spacing w:line="360" w:lineRule="auto"/>
        <w:widowControl/>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乙方不得擅自部分或全部转让其应履行的合同义务。</w:t>
      </w:r>
      <w:r>
        <w:rPr>
          <w:rFonts w:hint="eastAsia" w:ascii="宋体" w:hAnsi="宋体" w:eastAsia="宋体" w:cs="宋体"/>
          <w:color w:val="000000"/>
          <w:highlight w:val="none"/>
          <w:lang w:val="zh-TW"/>
        </w:rPr>
      </w:r>
      <w:r/>
    </w:p>
    <w:p>
      <w:pPr>
        <w:pStyle w:val="904"/>
        <w:ind w:firstLine="422"/>
        <w:jc w:val="left"/>
        <w:spacing w:line="360" w:lineRule="auto"/>
        <w:widowControl/>
        <w:rPr>
          <w:rFonts w:hint="eastAsia" w:ascii="宋体" w:hAnsi="宋体" w:eastAsia="宋体" w:cs="宋体"/>
          <w:b/>
          <w:bCs/>
          <w:color w:val="000000"/>
          <w:highlight w:val="none"/>
          <w:lang w:val="zh-TW"/>
        </w:rPr>
        <w:framePr w:wrap="auto" w:vAnchor="margin" w:hAnchor="text"/>
      </w:pPr>
      <w:r>
        <w:rPr>
          <w:rFonts w:hint="eastAsia" w:ascii="宋体" w:hAnsi="宋体" w:eastAsia="宋体" w:cs="宋体"/>
          <w:b/>
          <w:bCs/>
          <w:color w:val="000000"/>
          <w:highlight w:val="none"/>
          <w:lang w:val="zh-TW"/>
        </w:rPr>
        <w:t xml:space="preserve">第十</w:t>
      </w:r>
      <w:r>
        <w:rPr>
          <w:rFonts w:hint="eastAsia" w:ascii="宋体" w:hAnsi="宋体" w:eastAsia="宋体" w:cs="宋体"/>
          <w:b/>
          <w:bCs/>
          <w:color w:val="000000"/>
          <w:highlight w:val="none"/>
        </w:rPr>
        <w:t xml:space="preserve">三</w:t>
      </w:r>
      <w:r>
        <w:rPr>
          <w:rFonts w:hint="eastAsia" w:ascii="宋体" w:hAnsi="宋体" w:eastAsia="宋体" w:cs="宋体"/>
          <w:b/>
          <w:bCs/>
          <w:color w:val="000000"/>
          <w:highlight w:val="none"/>
          <w:lang w:val="zh-TW"/>
        </w:rPr>
        <w:t xml:space="preserve">条 争议的解决</w:t>
      </w:r>
      <w:r>
        <w:rPr>
          <w:rFonts w:hint="eastAsia" w:ascii="宋体" w:hAnsi="宋体" w:eastAsia="宋体" w:cs="宋体"/>
          <w:b/>
          <w:bCs/>
          <w:color w:val="000000"/>
          <w:highlight w:val="none"/>
          <w:lang w:val="zh-TW"/>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（1）向甲方所在地有管辖权的人民法院提起诉讼；</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（2）向南京仲裁委员会按其仲裁规则申请仲裁。</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如没有约定，默认采取第1种方式解决争议。</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rPr>
        <w:t xml:space="preserve">2.在诉讼或仲裁期间，本合同应继续履行。</w:t>
      </w:r>
      <w:r>
        <w:rPr>
          <w:rFonts w:hint="eastAsia" w:ascii="宋体" w:hAnsi="宋体" w:eastAsia="宋体" w:cs="宋体"/>
          <w:color w:val="000000"/>
          <w:highlight w:val="none"/>
        </w:rPr>
      </w:r>
      <w:r/>
    </w:p>
    <w:p>
      <w:pPr>
        <w:pStyle w:val="904"/>
        <w:ind w:firstLine="422"/>
        <w:jc w:val="left"/>
        <w:spacing w:line="360" w:lineRule="auto"/>
        <w:widowControl/>
        <w:rPr>
          <w:rFonts w:hint="eastAsia" w:ascii="宋体" w:hAnsi="宋体" w:eastAsia="宋体" w:cs="宋体"/>
          <w:b/>
          <w:bCs/>
          <w:color w:val="000000"/>
          <w:highlight w:val="none"/>
          <w:lang w:val="zh-TW"/>
        </w:rPr>
        <w:framePr w:wrap="auto" w:vAnchor="margin" w:hAnchor="text"/>
      </w:pPr>
      <w:r>
        <w:rPr>
          <w:rFonts w:hint="eastAsia" w:ascii="宋体" w:hAnsi="宋体" w:eastAsia="宋体" w:cs="宋体"/>
          <w:b/>
          <w:bCs/>
          <w:color w:val="000000"/>
          <w:highlight w:val="none"/>
          <w:lang w:val="zh-TW"/>
        </w:rPr>
        <w:t xml:space="preserve">第十</w:t>
      </w:r>
      <w:r>
        <w:rPr>
          <w:rFonts w:hint="eastAsia" w:ascii="宋体" w:hAnsi="宋体" w:eastAsia="宋体" w:cs="宋体"/>
          <w:b/>
          <w:bCs/>
          <w:color w:val="000000"/>
          <w:highlight w:val="none"/>
        </w:rPr>
        <w:t xml:space="preserve">四条</w:t>
      </w:r>
      <w:r>
        <w:rPr>
          <w:rFonts w:hint="eastAsia" w:ascii="宋体" w:hAnsi="宋体" w:eastAsia="宋体" w:cs="宋体"/>
          <w:b/>
          <w:bCs/>
          <w:color w:val="000000"/>
          <w:highlight w:val="none"/>
          <w:lang w:val="zh-TW"/>
        </w:rPr>
        <w:t xml:space="preserve"> 诚实信用 </w:t>
      </w:r>
      <w:r>
        <w:rPr>
          <w:rFonts w:hint="eastAsia" w:ascii="宋体" w:hAnsi="宋体" w:eastAsia="宋体" w:cs="宋体"/>
          <w:b/>
          <w:bCs/>
          <w:color w:val="000000"/>
          <w:highlight w:val="none"/>
          <w:lang w:val="zh-TW"/>
        </w:rPr>
      </w:r>
      <w:r/>
    </w:p>
    <w:p>
      <w:pPr>
        <w:pStyle w:val="904"/>
        <w:ind w:firstLine="420"/>
        <w:jc w:val="left"/>
        <w:spacing w:line="360" w:lineRule="auto"/>
        <w:widowControl/>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乙方应诚实信用，严格按照</w:t>
      </w:r>
      <w:r>
        <w:rPr>
          <w:rFonts w:hint="eastAsia" w:ascii="宋体" w:hAnsi="宋体" w:eastAsia="宋体" w:cs="宋体"/>
          <w:color w:val="000000"/>
          <w:highlight w:val="none"/>
        </w:rPr>
        <w:t xml:space="preserve">采购</w:t>
      </w:r>
      <w:r>
        <w:rPr>
          <w:rFonts w:hint="eastAsia" w:ascii="宋体" w:hAnsi="宋体" w:eastAsia="宋体" w:cs="宋体"/>
          <w:color w:val="000000"/>
          <w:highlight w:val="none"/>
          <w:lang w:val="zh-TW"/>
        </w:rPr>
        <w:t xml:space="preserve">文件要求和乙方承诺履行合同，不向甲方进行商业贿赂或者提供不正当利益。</w:t>
      </w:r>
      <w:r>
        <w:rPr>
          <w:rFonts w:hint="eastAsia" w:ascii="宋体" w:hAnsi="宋体" w:eastAsia="宋体" w:cs="宋体"/>
          <w:color w:val="000000"/>
          <w:highlight w:val="none"/>
          <w:lang w:val="zh-TW"/>
        </w:rPr>
      </w:r>
      <w:r/>
    </w:p>
    <w:p>
      <w:pPr>
        <w:pStyle w:val="904"/>
        <w:ind w:firstLine="422"/>
        <w:jc w:val="left"/>
        <w:spacing w:line="360" w:lineRule="auto"/>
        <w:widowControl/>
        <w:rPr>
          <w:rFonts w:hint="eastAsia" w:ascii="宋体" w:hAnsi="宋体" w:eastAsia="宋体" w:cs="宋体"/>
          <w:b/>
          <w:bCs/>
          <w:color w:val="000000"/>
          <w:highlight w:val="none"/>
          <w:lang w:val="zh-TW"/>
        </w:rPr>
        <w:framePr w:wrap="auto" w:vAnchor="margin" w:hAnchor="text"/>
      </w:pPr>
      <w:r>
        <w:rPr>
          <w:rFonts w:hint="eastAsia" w:ascii="宋体" w:hAnsi="宋体" w:eastAsia="宋体" w:cs="宋体"/>
          <w:b/>
          <w:bCs/>
          <w:color w:val="000000"/>
          <w:highlight w:val="none"/>
          <w:lang w:val="zh-TW"/>
        </w:rPr>
        <w:t xml:space="preserve">第十</w:t>
      </w:r>
      <w:r>
        <w:rPr>
          <w:rFonts w:hint="eastAsia" w:ascii="宋体" w:hAnsi="宋体" w:eastAsia="宋体" w:cs="宋体"/>
          <w:b/>
          <w:bCs/>
          <w:color w:val="000000"/>
          <w:highlight w:val="none"/>
        </w:rPr>
        <w:t xml:space="preserve">五</w:t>
      </w:r>
      <w:r>
        <w:rPr>
          <w:rFonts w:hint="eastAsia" w:ascii="宋体" w:hAnsi="宋体" w:eastAsia="宋体" w:cs="宋体"/>
          <w:b/>
          <w:bCs/>
          <w:color w:val="000000"/>
          <w:highlight w:val="none"/>
          <w:lang w:val="zh-TW"/>
        </w:rPr>
        <w:t xml:space="preserve">条 合同生效及其他</w:t>
      </w:r>
      <w:r>
        <w:rPr>
          <w:rFonts w:hint="eastAsia" w:ascii="宋体" w:hAnsi="宋体" w:eastAsia="宋体" w:cs="宋体"/>
          <w:b/>
          <w:bCs/>
          <w:color w:val="000000"/>
          <w:highlight w:val="none"/>
          <w:lang w:val="zh-TW"/>
        </w:rPr>
      </w:r>
      <w:r/>
    </w:p>
    <w:p>
      <w:pPr>
        <w:pStyle w:val="904"/>
        <w:ind w:firstLine="420"/>
        <w:jc w:val="left"/>
        <w:spacing w:line="360" w:lineRule="auto"/>
        <w:widowControl/>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1.本合同自签订之日起生效。</w:t>
      </w:r>
      <w:r>
        <w:rPr>
          <w:rFonts w:hint="eastAsia" w:ascii="宋体" w:hAnsi="宋体" w:eastAsia="宋体" w:cs="宋体"/>
          <w:color w:val="000000"/>
          <w:highlight w:val="none"/>
          <w:lang w:val="zh-TW"/>
        </w:rPr>
      </w:r>
      <w:r/>
    </w:p>
    <w:p>
      <w:pPr>
        <w:pStyle w:val="904"/>
        <w:ind w:firstLine="420"/>
        <w:jc w:val="left"/>
        <w:spacing w:line="360"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rPr>
        <w:t xml:space="preserve">2.本合同一式4份，甲乙双方各执</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zh-TW"/>
        </w:rPr>
        <w:t xml:space="preserve">份。</w:t>
      </w:r>
      <w:r>
        <w:rPr>
          <w:rFonts w:hint="eastAsia" w:ascii="宋体" w:hAnsi="宋体" w:eastAsia="宋体" w:cs="宋体"/>
          <w:color w:val="000000"/>
          <w:highlight w:val="none"/>
        </w:rPr>
      </w:r>
      <w:r/>
    </w:p>
    <w:p>
      <w:pPr>
        <w:pStyle w:val="904"/>
        <w:ind w:firstLine="420"/>
        <w:jc w:val="left"/>
        <w:spacing w:line="360" w:lineRule="auto"/>
        <w:widowControl/>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t xml:space="preserve">3.本合同应按照中华人民共和国的现行法律进行解释。</w:t>
      </w:r>
      <w:r>
        <w:rPr>
          <w:rFonts w:hint="eastAsia" w:ascii="宋体" w:hAnsi="宋体" w:eastAsia="宋体" w:cs="宋体"/>
          <w:color w:val="000000"/>
          <w:highlight w:val="none"/>
          <w:lang w:val="zh-TW"/>
        </w:rPr>
      </w:r>
      <w:r/>
    </w:p>
    <w:p>
      <w:pPr>
        <w:pStyle w:val="904"/>
        <w:jc w:val="left"/>
        <w:spacing w:line="348" w:lineRule="auto"/>
        <w:widowControl/>
        <w:rPr>
          <w:rFonts w:hint="eastAsia" w:ascii="宋体" w:hAnsi="宋体" w:eastAsia="宋体" w:cs="宋体"/>
          <w:color w:val="000000"/>
          <w:highlight w:val="none"/>
          <w:lang w:val="zh-TW"/>
        </w:rPr>
        <w:framePr w:wrap="auto" w:vAnchor="margin" w:hAnchor="text"/>
      </w:pPr>
      <w:r>
        <w:rPr>
          <w:rFonts w:hint="eastAsia" w:ascii="宋体" w:hAnsi="宋体" w:eastAsia="宋体" w:cs="宋体"/>
          <w:color w:val="000000"/>
          <w:highlight w:val="none"/>
          <w:lang w:val="zh-TW"/>
        </w:rPr>
      </w:r>
      <w:r/>
    </w:p>
    <w:tbl>
      <w:tblPr>
        <w:tblW w:w="0" w:type="auto"/>
        <w:tblInd w:w="-52"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4643"/>
        <w:gridCol w:w="4643"/>
      </w:tblGrid>
      <w:tr>
        <w:trPr>
          <w:trHeight w:val="320"/>
        </w:trPr>
        <w:tc>
          <w:tcPr>
            <w:tcMar>
              <w:left w:w="80" w:type="dxa"/>
              <w:top w:w="80" w:type="dxa"/>
              <w:right w:w="80" w:type="dxa"/>
              <w:bottom w:w="80" w:type="dxa"/>
            </w:tcMar>
            <w:tcW w:w="4643" w:type="dxa"/>
            <w:vAlign w:val="top"/>
            <w:textDirection w:val="lrTb"/>
            <w:noWrap w:val="false"/>
          </w:tcPr>
          <w:p>
            <w:pPr>
              <w:pStyle w:val="904"/>
              <w:jc w:val="left"/>
              <w:spacing w:line="348"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rPr>
              <w:t xml:space="preserve">甲方（采购人）：（盖章）</w:t>
            </w:r>
            <w:r>
              <w:rPr>
                <w:rFonts w:hint="eastAsia" w:ascii="宋体" w:hAnsi="宋体" w:eastAsia="宋体" w:cs="宋体"/>
                <w:color w:val="000000"/>
                <w:highlight w:val="none"/>
              </w:rPr>
            </w:r>
            <w:r/>
          </w:p>
        </w:tc>
        <w:tc>
          <w:tcPr>
            <w:tcMar>
              <w:left w:w="80" w:type="dxa"/>
              <w:top w:w="80" w:type="dxa"/>
              <w:right w:w="80" w:type="dxa"/>
              <w:bottom w:w="80" w:type="dxa"/>
            </w:tcMar>
            <w:tcW w:w="4643" w:type="dxa"/>
            <w:vAlign w:val="top"/>
            <w:textDirection w:val="lrTb"/>
            <w:noWrap w:val="false"/>
          </w:tcPr>
          <w:p>
            <w:pPr>
              <w:pStyle w:val="904"/>
              <w:jc w:val="left"/>
              <w:spacing w:line="348"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rPr>
              <w:t xml:space="preserve">乙方（供应商）：（盖章）</w:t>
            </w:r>
            <w:r>
              <w:rPr>
                <w:rFonts w:hint="eastAsia" w:ascii="宋体" w:hAnsi="宋体" w:eastAsia="宋体" w:cs="宋体"/>
                <w:color w:val="000000"/>
                <w:highlight w:val="none"/>
              </w:rPr>
            </w:r>
            <w:r/>
          </w:p>
        </w:tc>
      </w:tr>
      <w:tr>
        <w:trPr>
          <w:trHeight w:val="320"/>
        </w:trPr>
        <w:tc>
          <w:tcPr>
            <w:tcMar>
              <w:left w:w="80" w:type="dxa"/>
              <w:top w:w="80" w:type="dxa"/>
              <w:right w:w="80" w:type="dxa"/>
              <w:bottom w:w="80" w:type="dxa"/>
            </w:tcMar>
            <w:tcW w:w="4643" w:type="dxa"/>
            <w:vAlign w:val="top"/>
            <w:textDirection w:val="lrTb"/>
            <w:noWrap w:val="false"/>
          </w:tcPr>
          <w:p>
            <w:pPr>
              <w:pStyle w:val="904"/>
              <w:jc w:val="left"/>
              <w:spacing w:line="348"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eastAsia="zh-TW"/>
              </w:rPr>
              <w:t xml:space="preserve">代表人：</w:t>
            </w:r>
            <w:r>
              <w:rPr>
                <w:rFonts w:hint="eastAsia" w:ascii="宋体" w:hAnsi="宋体" w:eastAsia="宋体" w:cs="宋体"/>
                <w:color w:val="000000"/>
                <w:highlight w:val="none"/>
              </w:rPr>
            </w:r>
            <w:r/>
          </w:p>
        </w:tc>
        <w:tc>
          <w:tcPr>
            <w:tcMar>
              <w:left w:w="80" w:type="dxa"/>
              <w:top w:w="80" w:type="dxa"/>
              <w:right w:w="80" w:type="dxa"/>
              <w:bottom w:w="80" w:type="dxa"/>
            </w:tcMar>
            <w:tcW w:w="4643" w:type="dxa"/>
            <w:vAlign w:val="top"/>
            <w:textDirection w:val="lrTb"/>
            <w:noWrap w:val="false"/>
          </w:tcPr>
          <w:p>
            <w:pPr>
              <w:pStyle w:val="904"/>
              <w:jc w:val="left"/>
              <w:spacing w:line="348"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eastAsia="zh-TW"/>
              </w:rPr>
              <w:t xml:space="preserve">代表人：</w:t>
            </w:r>
            <w:r>
              <w:rPr>
                <w:rFonts w:hint="eastAsia" w:ascii="宋体" w:hAnsi="宋体" w:eastAsia="宋体" w:cs="宋体"/>
                <w:color w:val="000000"/>
                <w:highlight w:val="none"/>
              </w:rPr>
            </w:r>
            <w:r/>
          </w:p>
        </w:tc>
      </w:tr>
      <w:tr>
        <w:trPr>
          <w:trHeight w:val="320"/>
        </w:trPr>
        <w:tc>
          <w:tcPr>
            <w:tcMar>
              <w:left w:w="80" w:type="dxa"/>
              <w:top w:w="80" w:type="dxa"/>
              <w:right w:w="80" w:type="dxa"/>
              <w:bottom w:w="80" w:type="dxa"/>
            </w:tcMar>
            <w:tcW w:w="4643" w:type="dxa"/>
            <w:vAlign w:val="top"/>
            <w:textDirection w:val="lrTb"/>
            <w:noWrap w:val="false"/>
          </w:tcPr>
          <w:p>
            <w:pPr>
              <w:pStyle w:val="904"/>
              <w:jc w:val="left"/>
              <w:spacing w:line="348"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eastAsia="zh-TW"/>
              </w:rPr>
              <w:t xml:space="preserve">电</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TW" w:eastAsia="zh-TW"/>
              </w:rPr>
              <w:t xml:space="preserve">话：</w:t>
            </w:r>
            <w:r>
              <w:rPr>
                <w:rFonts w:hint="eastAsia" w:ascii="宋体" w:hAnsi="宋体" w:eastAsia="宋体" w:cs="宋体"/>
                <w:color w:val="000000"/>
                <w:highlight w:val="none"/>
              </w:rPr>
            </w:r>
            <w:r/>
          </w:p>
        </w:tc>
        <w:tc>
          <w:tcPr>
            <w:tcMar>
              <w:left w:w="80" w:type="dxa"/>
              <w:top w:w="80" w:type="dxa"/>
              <w:right w:w="80" w:type="dxa"/>
              <w:bottom w:w="80" w:type="dxa"/>
            </w:tcMar>
            <w:tcW w:w="4643" w:type="dxa"/>
            <w:vAlign w:val="top"/>
            <w:textDirection w:val="lrTb"/>
            <w:noWrap w:val="false"/>
          </w:tcPr>
          <w:p>
            <w:pPr>
              <w:pStyle w:val="904"/>
              <w:jc w:val="left"/>
              <w:spacing w:line="348"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eastAsia="zh-TW"/>
              </w:rPr>
              <w:t xml:space="preserve">电</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TW" w:eastAsia="zh-TW"/>
              </w:rPr>
              <w:t xml:space="preserve">话：</w:t>
            </w:r>
            <w:r>
              <w:rPr>
                <w:rFonts w:hint="eastAsia" w:ascii="宋体" w:hAnsi="宋体" w:eastAsia="宋体" w:cs="宋体"/>
                <w:color w:val="000000"/>
                <w:highlight w:val="none"/>
              </w:rPr>
            </w:r>
            <w:r/>
          </w:p>
        </w:tc>
      </w:tr>
      <w:tr>
        <w:trPr>
          <w:trHeight w:val="320"/>
        </w:trPr>
        <w:tc>
          <w:tcPr>
            <w:tcMar>
              <w:left w:w="80" w:type="dxa"/>
              <w:top w:w="80" w:type="dxa"/>
              <w:right w:w="80" w:type="dxa"/>
              <w:bottom w:w="80" w:type="dxa"/>
            </w:tcMar>
            <w:tcW w:w="4643" w:type="dxa"/>
            <w:vAlign w:val="top"/>
            <w:textDirection w:val="lrTb"/>
            <w:noWrap w:val="false"/>
          </w:tcPr>
          <w:p>
            <w:pPr>
              <w:pStyle w:val="904"/>
              <w:jc w:val="left"/>
              <w:spacing w:line="348"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eastAsia="zh-TW"/>
              </w:rPr>
              <w:t xml:space="preserve">开户银行：</w:t>
            </w:r>
            <w:r>
              <w:rPr>
                <w:rFonts w:hint="eastAsia" w:ascii="宋体" w:hAnsi="宋体" w:eastAsia="宋体" w:cs="宋体"/>
                <w:color w:val="000000"/>
                <w:highlight w:val="none"/>
              </w:rPr>
            </w:r>
            <w:r/>
          </w:p>
        </w:tc>
        <w:tc>
          <w:tcPr>
            <w:tcMar>
              <w:left w:w="80" w:type="dxa"/>
              <w:top w:w="80" w:type="dxa"/>
              <w:right w:w="80" w:type="dxa"/>
              <w:bottom w:w="80" w:type="dxa"/>
            </w:tcMar>
            <w:tcW w:w="4643" w:type="dxa"/>
            <w:vAlign w:val="top"/>
            <w:textDirection w:val="lrTb"/>
            <w:noWrap w:val="false"/>
          </w:tcPr>
          <w:p>
            <w:pPr>
              <w:pStyle w:val="904"/>
              <w:jc w:val="left"/>
              <w:spacing w:line="348"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eastAsia="zh-TW"/>
              </w:rPr>
              <w:t xml:space="preserve">开户银行：</w:t>
            </w:r>
            <w:r>
              <w:rPr>
                <w:rFonts w:hint="eastAsia" w:ascii="宋体" w:hAnsi="宋体" w:eastAsia="宋体" w:cs="宋体"/>
                <w:color w:val="000000"/>
                <w:highlight w:val="none"/>
              </w:rPr>
            </w:r>
            <w:r/>
          </w:p>
        </w:tc>
      </w:tr>
      <w:tr>
        <w:trPr>
          <w:trHeight w:val="555"/>
        </w:trPr>
        <w:tc>
          <w:tcPr>
            <w:tcMar>
              <w:left w:w="80" w:type="dxa"/>
              <w:top w:w="80" w:type="dxa"/>
              <w:right w:w="80" w:type="dxa"/>
              <w:bottom w:w="80" w:type="dxa"/>
            </w:tcMar>
            <w:tcW w:w="4643" w:type="dxa"/>
            <w:vAlign w:val="top"/>
            <w:textDirection w:val="lrTb"/>
            <w:noWrap w:val="false"/>
          </w:tcPr>
          <w:p>
            <w:pPr>
              <w:pStyle w:val="904"/>
              <w:jc w:val="left"/>
              <w:spacing w:line="348"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eastAsia="zh-TW"/>
              </w:rPr>
              <w:t xml:space="preserve">帐</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TW" w:eastAsia="zh-TW"/>
              </w:rPr>
              <w:t xml:space="preserve">号：</w:t>
            </w:r>
            <w:r>
              <w:rPr>
                <w:rFonts w:hint="eastAsia" w:ascii="宋体" w:hAnsi="宋体" w:eastAsia="宋体" w:cs="宋体"/>
                <w:color w:val="000000"/>
                <w:highlight w:val="none"/>
              </w:rPr>
            </w:r>
            <w:r/>
          </w:p>
        </w:tc>
        <w:tc>
          <w:tcPr>
            <w:tcMar>
              <w:left w:w="80" w:type="dxa"/>
              <w:top w:w="80" w:type="dxa"/>
              <w:right w:w="80" w:type="dxa"/>
              <w:bottom w:w="80" w:type="dxa"/>
            </w:tcMar>
            <w:tcW w:w="4643" w:type="dxa"/>
            <w:vAlign w:val="top"/>
            <w:textDirection w:val="lrTb"/>
            <w:noWrap w:val="false"/>
          </w:tcPr>
          <w:p>
            <w:pPr>
              <w:pStyle w:val="904"/>
              <w:jc w:val="left"/>
              <w:spacing w:line="348"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eastAsia="zh-TW"/>
              </w:rPr>
              <w:t xml:space="preserve">帐</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TW" w:eastAsia="zh-TW"/>
              </w:rPr>
              <w:t xml:space="preserve">号：</w:t>
            </w:r>
            <w:r>
              <w:rPr>
                <w:rFonts w:hint="eastAsia" w:ascii="宋体" w:hAnsi="宋体" w:eastAsia="宋体" w:cs="宋体"/>
                <w:color w:val="000000"/>
                <w:highlight w:val="none"/>
              </w:rPr>
            </w:r>
            <w:r/>
          </w:p>
        </w:tc>
      </w:tr>
      <w:tr>
        <w:trPr>
          <w:trHeight w:val="320"/>
        </w:trPr>
        <w:tc>
          <w:tcPr>
            <w:tcMar>
              <w:left w:w="80" w:type="dxa"/>
              <w:top w:w="80" w:type="dxa"/>
              <w:right w:w="80" w:type="dxa"/>
              <w:bottom w:w="80" w:type="dxa"/>
            </w:tcMar>
            <w:tcW w:w="4643" w:type="dxa"/>
            <w:vAlign w:val="top"/>
            <w:textDirection w:val="lrTb"/>
            <w:noWrap w:val="false"/>
          </w:tcPr>
          <w:p>
            <w:pPr>
              <w:pStyle w:val="904"/>
              <w:jc w:val="left"/>
              <w:spacing w:line="348"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eastAsia="zh-TW"/>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zh-TW" w:eastAsia="zh-TW"/>
              </w:rPr>
              <w:t xml:space="preserve">年    月    日</w:t>
            </w:r>
            <w:r>
              <w:rPr>
                <w:rFonts w:hint="eastAsia" w:ascii="宋体" w:hAnsi="宋体" w:eastAsia="宋体" w:cs="宋体"/>
                <w:color w:val="000000"/>
                <w:highlight w:val="none"/>
              </w:rPr>
            </w:r>
            <w:r/>
          </w:p>
        </w:tc>
        <w:tc>
          <w:tcPr>
            <w:tcMar>
              <w:left w:w="80" w:type="dxa"/>
              <w:top w:w="80" w:type="dxa"/>
              <w:right w:w="80" w:type="dxa"/>
              <w:bottom w:w="80" w:type="dxa"/>
            </w:tcMar>
            <w:tcW w:w="4643" w:type="dxa"/>
            <w:vAlign w:val="top"/>
            <w:textDirection w:val="lrTb"/>
            <w:noWrap w:val="false"/>
          </w:tcPr>
          <w:p>
            <w:pPr>
              <w:pStyle w:val="904"/>
              <w:ind w:firstLine="630"/>
              <w:jc w:val="left"/>
              <w:spacing w:line="348" w:lineRule="auto"/>
              <w:widowControl/>
              <w:rPr>
                <w:rFonts w:hint="eastAsia" w:ascii="宋体" w:hAnsi="宋体" w:eastAsia="宋体" w:cs="宋体"/>
                <w:color w:val="000000"/>
                <w:highlight w:val="none"/>
              </w:rPr>
              <w:framePr w:wrap="auto" w:vAnchor="margin" w:hAnchor="text"/>
            </w:pPr>
            <w:r>
              <w:rPr>
                <w:rFonts w:hint="eastAsia" w:ascii="宋体" w:hAnsi="宋体" w:eastAsia="宋体" w:cs="宋体"/>
                <w:color w:val="000000"/>
                <w:highlight w:val="none"/>
                <w:lang w:val="zh-TW" w:eastAsia="zh-TW"/>
              </w:rPr>
              <w:t xml:space="preserve">年    月    日</w:t>
            </w:r>
            <w:r>
              <w:rPr>
                <w:rFonts w:hint="eastAsia" w:ascii="宋体" w:hAnsi="宋体" w:eastAsia="宋体" w:cs="宋体"/>
                <w:color w:val="000000"/>
                <w:highlight w:val="none"/>
              </w:rPr>
            </w:r>
            <w:r/>
          </w:p>
        </w:tc>
      </w:tr>
    </w:tbl>
    <w:p>
      <w:pPr>
        <w:pStyle w:val="904"/>
        <w:jc w:val="left"/>
        <w:spacing w:line="324" w:lineRule="auto"/>
        <w:rPr>
          <w:rFonts w:hint="eastAsia" w:ascii="宋体" w:hAnsi="宋体" w:eastAsia="宋体" w:cs="宋体"/>
          <w:color w:val="000000"/>
          <w:highlight w:val="none"/>
          <w:lang w:val="zh-TW" w:eastAsia="zh-TW"/>
        </w:rPr>
        <w:framePr w:wrap="auto" w:vAnchor="margin" w:hAnchor="text"/>
      </w:pPr>
      <w:r>
        <w:rPr>
          <w:rFonts w:hint="eastAsia" w:ascii="宋体" w:hAnsi="宋体" w:eastAsia="宋体" w:cs="宋体"/>
          <w:color w:val="000000"/>
          <w:highlight w:val="none"/>
          <w:lang w:val="zh-TW" w:eastAsia="zh-TW"/>
        </w:rPr>
      </w:r>
      <w:r/>
    </w:p>
    <w:p>
      <w:pPr>
        <w:pStyle w:val="862"/>
        <w:ind w:firstLine="420"/>
        <w:jc w:val="right"/>
        <w:spacing w:line="360" w:lineRule="auto"/>
        <w:rPr>
          <w:rFonts w:ascii="宋体" w:hAnsi="宋体" w:eastAsia="宋体" w:cs="宋体"/>
          <w:color w:val="000000"/>
          <w:highlight w:val="none"/>
        </w:rPr>
      </w:pPr>
      <w:r>
        <w:rPr>
          <w:rFonts w:ascii="宋体" w:hAnsi="宋体" w:eastAsia="宋体" w:cs="宋体"/>
          <w:color w:val="000000"/>
          <w:highlight w:val="none"/>
        </w:rPr>
      </w:r>
      <w:r/>
    </w:p>
    <w:p>
      <w:pPr>
        <w:pStyle w:val="862"/>
        <w:spacing w:line="360" w:lineRule="auto"/>
        <w:tabs>
          <w:tab w:val="left" w:pos="4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jc w:val="left"/>
        <w:spacing w:line="360" w:lineRule="auto"/>
        <w:tabs>
          <w:tab w:val="left" w:pos="420"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846"/>
        <w:spacing w:before="62" w:line="400" w:lineRule="exact"/>
        <w:rPr>
          <w:rFonts w:hint="eastAsia" w:ascii="仿宋" w:hAnsi="仿宋" w:eastAsia="仿宋" w:cs="仿宋"/>
          <w:color w:val="000000"/>
          <w:sz w:val="24"/>
          <w:szCs w:val="24"/>
          <w:highlight w:val="none"/>
        </w:rPr>
      </w:pPr>
      <w:r/>
      <w:bookmarkEnd w:id="5"/>
      <w:r/>
      <w:bookmarkEnd w:id="6"/>
      <w:r/>
      <w:bookmarkEnd w:id="7"/>
      <w:r/>
      <w:bookmarkEnd w:id="8"/>
      <w:r/>
      <w:bookmarkEnd w:id="9"/>
      <w:r/>
      <w:bookmarkEnd w:id="10"/>
      <w:r/>
      <w:bookmarkEnd w:id="12"/>
      <w:r/>
      <w:bookmarkEnd w:id="13"/>
      <w:r/>
      <w:bookmarkEnd w:id="14"/>
      <w:r/>
      <w:bookmarkEnd w:id="15"/>
      <w:r/>
      <w:bookmarkEnd w:id="16"/>
      <w:r/>
      <w:bookmarkEnd w:id="21"/>
      <w:r/>
      <w:bookmarkEnd w:id="22"/>
      <w:r/>
      <w:bookmarkEnd w:id="23"/>
      <w:r/>
      <w:bookmarkEnd w:id="24"/>
      <w:r/>
      <w:bookmarkEnd w:id="25"/>
      <w:r/>
      <w:bookmarkEnd w:id="26"/>
      <w:r/>
      <w:bookmarkEnd w:id="27"/>
      <w:r/>
      <w:bookmarkEnd w:id="28"/>
      <w:r/>
      <w:bookmarkEnd w:id="29"/>
      <w:r/>
      <w:bookmarkStart w:id="98" w:name="_Toc324237156"/>
      <w:r/>
      <w:bookmarkStart w:id="99" w:name="_Toc18960"/>
      <w:r/>
      <w:bookmarkStart w:id="100" w:name="_Toc26678"/>
      <w:r/>
      <w:bookmarkStart w:id="101" w:name="_Toc5010"/>
      <w:r/>
      <w:bookmarkStart w:id="102" w:name="_Toc21753"/>
      <w:r/>
      <w:bookmarkStart w:id="103" w:name="_Toc8196"/>
      <w:r/>
      <w:bookmarkStart w:id="104" w:name="_Toc25170483"/>
      <w:r/>
      <w:bookmarkStart w:id="105" w:name="_Toc9276"/>
      <w:r>
        <w:rPr>
          <w:rFonts w:hint="eastAsia" w:ascii="仿宋" w:hAnsi="仿宋" w:eastAsia="仿宋" w:cs="仿宋"/>
          <w:color w:val="000000"/>
          <w:sz w:val="24"/>
          <w:szCs w:val="24"/>
          <w:highlight w:val="none"/>
        </w:rPr>
      </w:r>
      <w:r/>
    </w:p>
    <w:p>
      <w:pPr>
        <w:pStyle w:val="894"/>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106" w:name="_Toc6258"/>
      <w:r>
        <w:rPr>
          <w:rFonts w:hint="eastAsia" w:ascii="仿宋" w:hAnsi="仿宋" w:eastAsia="仿宋" w:cs="仿宋"/>
          <w:color w:val="000000"/>
          <w:highlight w:val="none"/>
        </w:rPr>
        <w:t xml:space="preserve">第四章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项目需求</w:t>
      </w:r>
      <w:bookmarkEnd w:id="106"/>
      <w:r>
        <w:rPr>
          <w:rFonts w:hint="eastAsia" w:ascii="仿宋" w:hAnsi="仿宋" w:eastAsia="仿宋" w:cs="仿宋"/>
          <w:color w:val="000000"/>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国务院下放和委托用地审批权后，根据省政府部署要求，江苏省司法厅参与对省政府批准建设用地审批事项进行合法性审查，具体工作流程上，中标律师事务所委派专门律师（由备案审查处统一管理）对省政府办公厅批转的用地报件进行初审，由备案审查处确定处室专人复核，报分管厅领导同意后，形成最终审查意见报省政府办公厅。2023年至今，我厅累计审查省政府批准建设用地项目2896件（其中2023年861件、2024年1113件、2025年922件），年均约965件，并确保每个项目的审查时限均不超过省政府办公厅要求的3个工作日。</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二、服务事项</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1.协助对各设区市用地申报材料进行审查、资料核查、现场调查、理论研究、问题会商等相关工作；</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2.参与厅备案审查处组织的重大行政决策、行政规范性文件、行政合同及其他涉法事务的合法性审查工作。</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三、服务期限</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本期合法性审查法律服务项目服务期限为三年。（具体以采购人需求为准）</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四、日常用地审批合法性审查材料清单</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（一）批次用地及实施方案：</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1、项目（批次）概况以及是否符合土地利用总体规划和年度计划、权属是否清楚、是否依法履行征地前程序等审查意见；</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2、项目符合产业政策及投资管理规定情况审查意见；</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3、环境管控情况审查意见；</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4、耕地占补平衡及补充耕地质量评定情况；</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5、征地补偿安置及被征地农村生活保障情况；</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6、设区市政府用地请示及其自然资源部门的用地审查报告；</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7、土地征收启动公告；</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8、社会稳定风险评估报告；</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9、征地补偿安置方案及公告；</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10、安置人员情况表；</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11、征地补偿安置协议签订情况说明；</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12、征地补偿安置费用落实证明及预存款进账凭证、耕地开垦费缴纳凭证；</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13、涉及成片开发的，提供省级以上政府批复文件。</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（二）国务院授权审批的单独选址项目用地：</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除按批次用地要求提供材料外，另需提供：</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1、建设项目用地预审和规划选址批复文件；</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2、建设项目审批、核准或者备案文件；</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3、建设项目初步设计批准、审核文件，或项目规划方案的审核文件；</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4、涉及安置用地的，提供安置用地立项文件；</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5、涉及占用耕地规模较大（线性工程占用耕地100公顷以上，块状工程70公顷以上；耕地面积占用地面积的50%以上），提供踏勘论证报告。</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五、行政事务的合法性审查清单</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（一）重大决策审查</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1、制定有关公共服务、市场监管、社会管理、环境保护等方面的重大公共政策和措施；</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2、制定经济和社会发展等方面的重要规划；</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3、制定开发利用、保护重要自然资源和文化资源的重大公共政策和措施；</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4、决定在本行政区域实施的重大公共建设项目；</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5、决定对经济社会发展有重大影响、涉及重大公共利益或者社会公众切身利益的其他重大事项。</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（二）省政府文件审查</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省政府行政政策性文件、行政规范性文件及其他文件。</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（三）行政合同审查</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省政府对外签订的框架协议、合同、承诺书等。</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（四）具体行政行为审查</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省政府行政审批、遗留问题处理等事项。</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（五）其它涉法事务审查</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六、服务要求</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每件审查事项须出具正式法律意见书，由承办律师事务所盖章确认。相关审查卷宗由指派律师按要求整理归档，并确保材料完整。</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.因出具错误法律意见导致违法违规批地，进而引发行政复议、行政诉讼或群体性事件的，由承办律师事务所承担相应法律后果，且该办件不予支付任何费用。</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七、资质要求</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1、中标律师事务所需安排1名执业律师到厅备案审查处驻场，作息时间与机关一致。其工资待遇、社会保障以及个人安全等，由律师事务所负责；</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2、律师事务所及其指派律师应当符合如下条件：（1）律师事务所及指派律师无失信记录；（2）律师事务所与司法厅签订保密承诺。</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八、付款方式</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中标律师事务所服务费用每季度结算一次。原则上每所年度服务费不超过35万元，特殊情况另行商议。</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九、报价说明</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1、报价为全包费用报价，最终报价应是全部工作内容及未说明但完成该项目必须包含的所有全包费用的价格体现。各供应商根据本项目概况和采购人的有关要求，结合自身的经验，对本项目所需费用进行报价，供应商报价包括但不限于审查费、交通费、食宿费、管理及人员费（含人员驻场费）、会务费以及应由供应商支付的规费及税金等一切费用。除合同约定的价款外，采购人不再需向成交供应商支付其他任何费用。</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2、成交供应商须承诺以所有成交人报价单价的最小值作为签约合同单价。（提供加盖公章的承诺书原件，承诺书格式自拟）</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1、本章要求均为实质性要求，不允许负偏离，否则作无效响应处理；</w:t>
      </w:r>
      <w:r>
        <w:rPr>
          <w:rFonts w:hint="eastAsia" w:ascii="宋体" w:hAnsi="宋体" w:eastAsia="宋体" w:cs="宋体"/>
          <w:color w:val="000000"/>
          <w:sz w:val="24"/>
          <w:szCs w:val="24"/>
          <w:highlight w:val="none"/>
        </w:rPr>
      </w:r>
      <w:r/>
    </w:p>
    <w:p>
      <w:pPr>
        <w:pStyle w:val="904"/>
        <w:ind w:firstLine="480"/>
        <w:jc w:val="left"/>
        <w:spacing w:line="360" w:lineRule="auto"/>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2、如有疑问请及时与采购人联系。</w:t>
      </w:r>
      <w:r>
        <w:rPr>
          <w:rFonts w:hint="eastAsia" w:ascii="宋体" w:hAnsi="宋体" w:eastAsia="宋体" w:cs="宋体"/>
          <w:color w:val="000000"/>
          <w:sz w:val="24"/>
          <w:szCs w:val="24"/>
          <w:highlight w:val="none"/>
        </w:rPr>
      </w:r>
      <w:r/>
    </w:p>
    <w:p>
      <w:pPr>
        <w:pStyle w:val="8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律师事务所及其指派律师应当符合如下</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1.律师事务所已设立党支部，且党组织活动规范、健全。</w:t>
      </w:r>
      <w:r>
        <w:rPr>
          <w:rFonts w:hint="eastAsia" w:ascii="宋体" w:hAnsi="宋体" w:eastAsia="宋体" w:cs="宋体"/>
          <w:color w:val="000000"/>
          <w:sz w:val="24"/>
          <w:szCs w:val="24"/>
          <w:highlight w:val="none"/>
        </w:rPr>
      </w:r>
      <w:r/>
    </w:p>
    <w:p>
      <w:pPr>
        <w:pStyle w:val="8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2.律师事务所具备7×24小时应急响应能力，确保紧急涉法事务能得到及时处理。</w:t>
      </w:r>
      <w:r>
        <w:rPr>
          <w:rFonts w:hint="eastAsia" w:ascii="宋体" w:hAnsi="宋体" w:eastAsia="宋体" w:cs="宋体"/>
          <w:color w:val="000000"/>
          <w:sz w:val="24"/>
          <w:szCs w:val="24"/>
          <w:highlight w:val="none"/>
        </w:rPr>
      </w:r>
      <w:r/>
    </w:p>
    <w:p>
      <w:pPr>
        <w:pStyle w:val="8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3.律师事务所应组建专业服务团队。团队负责人须具有10年以上执业经验；团队中至少有2名执业5年以上的律师；派驻坐班的律师应具有2年以上执业经验。</w:t>
      </w:r>
      <w:r>
        <w:rPr>
          <w:rFonts w:hint="eastAsia" w:ascii="宋体" w:hAnsi="宋体" w:eastAsia="宋体" w:cs="宋体"/>
          <w:color w:val="000000"/>
          <w:sz w:val="24"/>
          <w:szCs w:val="24"/>
          <w:highlight w:val="none"/>
        </w:rPr>
      </w:r>
      <w:r/>
    </w:p>
    <w:p>
      <w:pPr>
        <w:pStyle w:val="8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4.律师事务所及指派律师须熟悉土地管理、城乡规划等领域法律法规，且在近3年内，曾承办不少于5件涉及省级或重大建设项目用地、土地征收、房屋拆迁等的合法性审查、行政复议或诉讼案件。</w:t>
      </w:r>
      <w:r>
        <w:rPr>
          <w:rFonts w:hint="eastAsia" w:ascii="宋体" w:hAnsi="宋体" w:eastAsia="宋体" w:cs="宋体"/>
          <w:color w:val="000000"/>
          <w:sz w:val="24"/>
          <w:szCs w:val="24"/>
          <w:highlight w:val="none"/>
        </w:rPr>
      </w:r>
      <w:r/>
    </w:p>
    <w:p>
      <w:pPr>
        <w:pStyle w:val="8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5.中标律师事务所须承诺，在三年服务期内保持至少2名主办律师作为核心成员稳定提供服务，未经采购方书面同意不得更换。</w:t>
      </w:r>
      <w:r>
        <w:rPr>
          <w:rFonts w:hint="eastAsia" w:ascii="宋体" w:hAnsi="宋体" w:eastAsia="宋体" w:cs="宋体"/>
          <w:color w:val="000000"/>
          <w:sz w:val="24"/>
          <w:szCs w:val="24"/>
          <w:highlight w:val="none"/>
        </w:rPr>
      </w:r>
      <w:r/>
    </w:p>
    <w:p>
      <w:pPr>
        <w:pStyle w:val="8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6.律师事务所应建立内部质量控制流程，对出具的法律意见书实行至少二级审核（即由主办律师初审，并经合伙人或资深专家复核）。</w:t>
      </w:r>
      <w:r>
        <w:rPr>
          <w:rFonts w:hint="eastAsia" w:ascii="宋体" w:hAnsi="宋体" w:eastAsia="宋体" w:cs="宋体"/>
          <w:color w:val="000000"/>
          <w:sz w:val="24"/>
          <w:szCs w:val="24"/>
          <w:highlight w:val="none"/>
        </w:rPr>
      </w:r>
      <w:r/>
    </w:p>
    <w:p>
      <w:pPr>
        <w:pStyle w:val="8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7.律师事务所须书面签订保密协议，建立严格的涉密信息管理制度。其近3年内未因执业行为受到司法行政部门行政处罚或律师协会行业处分。</w:t>
      </w:r>
      <w:r>
        <w:rPr>
          <w:rFonts w:hint="eastAsia" w:ascii="宋体" w:hAnsi="宋体" w:eastAsia="宋体" w:cs="宋体"/>
          <w:color w:val="000000"/>
          <w:sz w:val="24"/>
          <w:szCs w:val="24"/>
          <w:highlight w:val="none"/>
        </w:rPr>
      </w:r>
      <w:r/>
    </w:p>
    <w:p>
      <w:pPr>
        <w:pStyle w:val="8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8.律师事务所及所有指派律师在国家企业信用信息公示系统、信用中国等官方信用平台无严重失信记录。</w:t>
      </w:r>
      <w:r>
        <w:rPr>
          <w:rFonts w:hint="eastAsia" w:ascii="宋体" w:hAnsi="宋体" w:eastAsia="宋体" w:cs="宋体"/>
          <w:color w:val="000000"/>
          <w:sz w:val="24"/>
          <w:szCs w:val="24"/>
          <w:highlight w:val="none"/>
        </w:rPr>
      </w:r>
      <w:r/>
    </w:p>
    <w:p>
      <w:pPr>
        <w:pStyle w:val="88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9.在同等条件下，近5年内具有为省级及以上行政机关提供常年或专项法律审查服务经验的律师事务所优先。</w:t>
      </w:r>
      <w:r>
        <w:rPr>
          <w:rFonts w:hint="eastAsia" w:ascii="宋体" w:hAnsi="宋体" w:eastAsia="宋体" w:cs="宋体"/>
          <w:color w:val="000000"/>
          <w:sz w:val="24"/>
          <w:szCs w:val="24"/>
          <w:highlight w:val="none"/>
        </w:rPr>
      </w:r>
      <w:r/>
    </w:p>
    <w:p>
      <w:pPr>
        <w:pStyle w:val="8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4"/>
        <w:spacing w:line="360" w:lineRule="auto"/>
        <w:rPr>
          <w:rFonts w:hint="eastAsia" w:ascii="宋体" w:hAnsi="宋体" w:eastAsia="宋体" w:cs="宋体"/>
          <w:color w:val="000000"/>
          <w:sz w:val="24"/>
          <w:szCs w:val="24"/>
          <w:highlight w:val="none"/>
        </w:rPr>
      </w:pPr>
      <w:r>
        <w:rPr>
          <w:rFonts w:hint="eastAsia" w:ascii="仿宋" w:hAnsi="仿宋" w:eastAsia="仿宋" w:cs="仿宋"/>
          <w:color w:val="000000"/>
          <w:highlight w:val="none"/>
        </w:rPr>
        <w:br w:type="page" w:clear="all"/>
      </w:r>
      <w:bookmarkStart w:id="107" w:name="_Toc353"/>
      <w:r>
        <w:rPr>
          <w:rFonts w:hint="eastAsia" w:ascii="仿宋" w:hAnsi="仿宋" w:eastAsia="仿宋" w:cs="仿宋"/>
          <w:color w:val="000000"/>
          <w:sz w:val="40"/>
          <w:highlight w:val="none"/>
        </w:rPr>
        <w:t xml:space="preserve">第五章  </w:t>
      </w:r>
      <w:bookmarkEnd w:id="98"/>
      <w:r/>
      <w:bookmarkEnd w:id="99"/>
      <w:r/>
      <w:bookmarkEnd w:id="100"/>
      <w:r/>
      <w:bookmarkEnd w:id="101"/>
      <w:r/>
      <w:bookmarkEnd w:id="102"/>
      <w:r/>
      <w:bookmarkEnd w:id="103"/>
      <w:r/>
      <w:bookmarkEnd w:id="104"/>
      <w:r/>
      <w:bookmarkEnd w:id="105"/>
      <w:r/>
      <w:bookmarkStart w:id="108" w:name="_Toc8457"/>
      <w:r/>
      <w:bookmarkStart w:id="109" w:name="_Toc273"/>
      <w:r/>
      <w:bookmarkStart w:id="110" w:name="_Toc324237157"/>
      <w:r>
        <w:rPr>
          <w:rFonts w:hint="eastAsia" w:ascii="仿宋" w:hAnsi="仿宋" w:eastAsia="仿宋" w:cs="仿宋"/>
          <w:color w:val="000000"/>
          <w:sz w:val="40"/>
          <w:highlight w:val="none"/>
        </w:rPr>
        <w:t xml:space="preserve">评审方法与评审标准</w:t>
      </w:r>
      <w:bookmarkEnd w:id="107"/>
      <w:r>
        <w:rPr>
          <w:rFonts w:hint="eastAsia" w:ascii="宋体" w:hAnsi="宋体" w:eastAsia="宋体" w:cs="宋体"/>
          <w:color w:val="000000"/>
          <w:sz w:val="24"/>
          <w:szCs w:val="24"/>
          <w:highlight w:val="none"/>
        </w:rPr>
      </w:r>
      <w:r/>
    </w:p>
    <w:p>
      <w:pPr>
        <w:pStyle w:val="883"/>
        <w:numPr>
          <w:ilvl w:val="0"/>
          <w:numId w:val="0"/>
        </w:numPr>
        <w:ind w:firstLine="482"/>
        <w:spacing w:line="360" w:lineRule="auto"/>
        <w:tabs>
          <w:tab w:val="left" w:pos="720" w:leader="none"/>
        </w:tabs>
        <w:rPr>
          <w:rFonts w:hint="eastAsia" w:ascii="宋体" w:hAnsi="宋体" w:eastAsia="宋体" w:cs="宋体"/>
          <w:color w:val="000000"/>
          <w:sz w:val="24"/>
          <w:szCs w:val="24"/>
          <w:highlight w:val="none"/>
        </w:rPr>
      </w:pPr>
      <w:r/>
      <w:bookmarkStart w:id="111" w:name="_Toc30519"/>
      <w:r/>
      <w:bookmarkStart w:id="112" w:name="_Toc11610"/>
      <w:r/>
      <w:bookmarkStart w:id="113" w:name="_Toc13849"/>
      <w:r/>
      <w:bookmarkStart w:id="114" w:name="_Toc2852"/>
      <w:r/>
      <w:bookmarkStart w:id="115" w:name="_Toc11814"/>
      <w:r/>
      <w:bookmarkStart w:id="116" w:name="_Toc32698"/>
      <w:r/>
      <w:bookmarkStart w:id="117" w:name="_Toc18737"/>
      <w:r/>
      <w:bookmarkStart w:id="118" w:name="_Toc5350"/>
      <w:r/>
      <w:bookmarkStart w:id="119" w:name="_Toc28964"/>
      <w:r/>
      <w:bookmarkStart w:id="120" w:name="_Toc12716_WPSOffice_Level2"/>
      <w:r/>
      <w:bookmarkStart w:id="121" w:name="_Toc518"/>
      <w:r/>
      <w:bookmarkStart w:id="122" w:name="_Toc24009"/>
      <w:r/>
      <w:bookmarkStart w:id="123" w:name="_Toc27586"/>
      <w:r/>
      <w:bookmarkStart w:id="124" w:name="_Toc30940"/>
      <w:r/>
      <w:bookmarkStart w:id="125" w:name="_Toc3128"/>
      <w:r/>
      <w:bookmarkStart w:id="126" w:name="_Toc23395"/>
      <w:r>
        <w:rPr>
          <w:rFonts w:hint="eastAsia" w:ascii="宋体" w:hAnsi="宋体" w:eastAsia="宋体" w:cs="宋体"/>
          <w:color w:val="000000"/>
          <w:sz w:val="24"/>
          <w:szCs w:val="24"/>
          <w:highlight w:val="none"/>
        </w:rPr>
      </w:r>
      <w:r/>
    </w:p>
    <w:p>
      <w:pPr>
        <w:pStyle w:val="883"/>
        <w:numPr>
          <w:ilvl w:val="0"/>
          <w:numId w:val="0"/>
        </w:numPr>
        <w:ind w:firstLine="482"/>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一、评审方法与评审原则</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eastAsia="宋体" w:cs="宋体"/>
          <w:color w:val="000000"/>
          <w:sz w:val="24"/>
          <w:szCs w:val="24"/>
          <w:highlight w:val="none"/>
        </w:rPr>
      </w:r>
      <w:r/>
    </w:p>
    <w:p>
      <w:pPr>
        <w:pStyle w:val="875"/>
        <w:ind w:firstLine="480"/>
        <w:spacing w:line="360" w:lineRule="auto"/>
        <w:rPr>
          <w:rFonts w:hint="eastAsia" w:ascii="宋体" w:hAnsi="宋体" w:eastAsia="宋体" w:cs="宋体"/>
          <w:color w:val="000000"/>
          <w:sz w:val="24"/>
          <w:szCs w:val="24"/>
          <w:highlight w:val="none"/>
        </w:rPr>
      </w:pPr>
      <w:r/>
      <w:bookmarkStart w:id="127" w:name="_Toc6487"/>
      <w:r/>
      <w:bookmarkStart w:id="128" w:name="_Toc22546"/>
      <w:r/>
      <w:bookmarkStart w:id="129" w:name="_Toc24013"/>
      <w:r/>
      <w:bookmarkStart w:id="130" w:name="_Toc2924"/>
      <w:r/>
      <w:bookmarkStart w:id="131" w:name="_Toc10020_WPSOffice_Level2"/>
      <w:r/>
      <w:bookmarkStart w:id="132" w:name="_Toc28718"/>
      <w:r/>
      <w:bookmarkStart w:id="133" w:name="_Toc27122"/>
      <w:r/>
      <w:bookmarkStart w:id="134" w:name="_Toc26332"/>
      <w:r/>
      <w:bookmarkStart w:id="135" w:name="_Toc18177"/>
      <w:r/>
      <w:bookmarkStart w:id="136" w:name="_Toc23769"/>
      <w:r/>
      <w:bookmarkStart w:id="137" w:name="_Toc11960"/>
      <w:r/>
      <w:bookmarkStart w:id="138" w:name="_Toc10987"/>
      <w:r/>
      <w:bookmarkStart w:id="139" w:name="_Toc8229"/>
      <w:r/>
      <w:bookmarkStart w:id="140" w:name="_Toc1171"/>
      <w:r/>
      <w:bookmarkStart w:id="141" w:name="_Toc12196"/>
      <w:r/>
      <w:bookmarkStart w:id="142" w:name="_Toc21264"/>
      <w:r/>
      <w:bookmarkStart w:id="143" w:name="_Toc7630"/>
      <w:r>
        <w:rPr>
          <w:rFonts w:hint="eastAsia" w:ascii="宋体" w:hAnsi="宋体" w:eastAsia="宋体" w:cs="宋体"/>
          <w:color w:val="000000"/>
          <w:sz w:val="24"/>
          <w:szCs w:val="24"/>
          <w:highlight w:val="none"/>
          <w:lang w:val="zh-CN"/>
        </w:rPr>
        <w:t xml:space="preserve">磋商小组将对确定为实质性响应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zh-CN"/>
        </w:rPr>
        <w:t xml:space="preserve">文件要求的响应文件进行评价和比较，评审采用综合评分法，评审结果按评审后得分由高到低顺序排列。得分相同的，按磋商</w:t>
      </w:r>
      <w:r>
        <w:rPr>
          <w:rFonts w:hint="eastAsia" w:ascii="宋体" w:hAnsi="宋体" w:eastAsia="宋体" w:cs="宋体"/>
          <w:color w:val="000000"/>
          <w:sz w:val="24"/>
          <w:szCs w:val="24"/>
          <w:highlight w:val="none"/>
        </w:rPr>
        <w:t xml:space="preserve">最终</w:t>
      </w:r>
      <w:r>
        <w:rPr>
          <w:rFonts w:hint="eastAsia" w:ascii="宋体" w:hAnsi="宋体" w:eastAsia="宋体" w:cs="宋体"/>
          <w:color w:val="000000"/>
          <w:sz w:val="24"/>
          <w:szCs w:val="24"/>
          <w:highlight w:val="none"/>
          <w:lang w:val="zh-CN"/>
        </w:rPr>
        <w:t xml:space="preserve">报价由低到高顺序排列。得分且磋商</w:t>
      </w:r>
      <w:r>
        <w:rPr>
          <w:rFonts w:hint="eastAsia" w:ascii="宋体" w:hAnsi="宋体" w:eastAsia="宋体" w:cs="宋体"/>
          <w:color w:val="000000"/>
          <w:sz w:val="24"/>
          <w:szCs w:val="24"/>
          <w:highlight w:val="none"/>
        </w:rPr>
        <w:t xml:space="preserve">最终</w:t>
      </w:r>
      <w:r>
        <w:rPr>
          <w:rFonts w:hint="eastAsia" w:ascii="宋体" w:hAnsi="宋体" w:eastAsia="宋体" w:cs="宋体"/>
          <w:color w:val="000000"/>
          <w:sz w:val="24"/>
          <w:szCs w:val="24"/>
          <w:highlight w:val="none"/>
          <w:lang w:val="zh-CN"/>
        </w:rPr>
        <w:t xml:space="preserve">报价</w:t>
      </w:r>
      <w:r>
        <w:rPr>
          <w:rFonts w:hint="eastAsia" w:ascii="宋体" w:hAnsi="宋体" w:eastAsia="宋体" w:cs="宋体"/>
          <w:color w:val="000000"/>
          <w:sz w:val="24"/>
          <w:szCs w:val="24"/>
          <w:highlight w:val="none"/>
        </w:rPr>
        <w:t xml:space="preserve">均</w:t>
      </w:r>
      <w:r>
        <w:rPr>
          <w:rFonts w:hint="eastAsia" w:ascii="宋体" w:hAnsi="宋体" w:eastAsia="宋体" w:cs="宋体"/>
          <w:color w:val="000000"/>
          <w:sz w:val="24"/>
          <w:szCs w:val="24"/>
          <w:highlight w:val="none"/>
          <w:lang w:val="zh-CN"/>
        </w:rPr>
        <w:t xml:space="preserve">相同的</w:t>
      </w:r>
      <w:r>
        <w:rPr>
          <w:rFonts w:hint="eastAsia" w:ascii="宋体" w:hAnsi="宋体" w:eastAsia="宋体" w:cs="宋体"/>
          <w:color w:val="000000"/>
          <w:sz w:val="24"/>
          <w:szCs w:val="24"/>
          <w:highlight w:val="none"/>
        </w:rPr>
        <w:t xml:space="preserve">按服务方案分由高到低顺序排列</w:t>
      </w:r>
      <w:r>
        <w:rPr>
          <w:rFonts w:hint="eastAsia" w:ascii="宋体" w:hAnsi="宋体" w:eastAsia="宋体" w:cs="宋体"/>
          <w:color w:val="000000"/>
          <w:sz w:val="24"/>
          <w:szCs w:val="24"/>
          <w:highlight w:val="none"/>
          <w:lang w:val="zh-CN"/>
        </w:rPr>
        <w:t xml:space="preserve">。响应文件满足磋商文件全部实质性要求，且按照评审因素的量化指标评审得分由高到低按顺序推荐</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zh-CN"/>
        </w:rPr>
        <w:t xml:space="preserve">名成交候选人，由</w:t>
      </w:r>
      <w:r>
        <w:rPr>
          <w:rFonts w:hint="eastAsia" w:ascii="宋体" w:hAnsi="宋体" w:eastAsia="宋体" w:cs="宋体"/>
          <w:color w:val="000000"/>
          <w:sz w:val="24"/>
          <w:szCs w:val="24"/>
          <w:highlight w:val="none"/>
        </w:rPr>
        <w:t xml:space="preserve">采购人在推荐的成交候选供应商名单中按顺序确定一名成交供应商。</w:t>
      </w:r>
      <w:r>
        <w:rPr>
          <w:rFonts w:hint="eastAsia" w:ascii="宋体" w:hAnsi="宋体" w:eastAsia="宋体" w:cs="宋体"/>
          <w:color w:val="000000"/>
          <w:sz w:val="24"/>
          <w:szCs w:val="24"/>
          <w:highlight w:val="none"/>
          <w:lang w:val="zh-CN"/>
        </w:rPr>
        <w:t xml:space="preserve">具体打分办法如下：</w:t>
      </w:r>
      <w:r>
        <w:rPr>
          <w:rFonts w:hint="eastAsia" w:ascii="宋体" w:hAnsi="宋体" w:eastAsia="宋体" w:cs="宋体"/>
          <w:color w:val="000000"/>
          <w:sz w:val="24"/>
          <w:szCs w:val="24"/>
          <w:highlight w:val="none"/>
        </w:rPr>
      </w:r>
      <w:r/>
    </w:p>
    <w:p>
      <w:pPr>
        <w:pStyle w:val="883"/>
        <w:numPr>
          <w:ilvl w:val="0"/>
          <w:numId w:val="0"/>
        </w:numPr>
        <w:ind w:firstLine="482"/>
        <w:spacing w:line="360" w:lineRule="auto"/>
        <w:tabs>
          <w:tab w:val="left" w:pos="720" w:leader="none"/>
        </w:tabs>
        <w:rPr>
          <w:rFonts w:hint="eastAsia" w:ascii="仿宋" w:hAnsi="仿宋" w:eastAsia="仿宋" w:cs="仿宋"/>
          <w:color w:val="000000"/>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评审标准</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仿宋" w:hAnsi="仿宋" w:eastAsia="仿宋" w:cs="仿宋"/>
          <w:color w:val="000000"/>
          <w:highlight w:val="none"/>
        </w:rPr>
        <w:tab/>
      </w:r>
      <w:r>
        <w:rPr>
          <w:rFonts w:hint="eastAsia" w:ascii="仿宋" w:hAnsi="仿宋" w:eastAsia="仿宋" w:cs="仿宋"/>
          <w:color w:val="000000"/>
          <w:highlight w:val="none"/>
        </w:rPr>
      </w:r>
      <w:r/>
    </w:p>
    <w:tbl>
      <w:tblPr>
        <w:tblW w:w="9998"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116"/>
        <w:gridCol w:w="7451"/>
        <w:gridCol w:w="763"/>
      </w:tblGrid>
      <w:tr>
        <w:trPr>
          <w:trHeight w:val="454"/>
        </w:trPr>
        <w:tc>
          <w:tcPr>
            <w:tcW w:w="668" w:type="dxa"/>
            <w:vAlign w:val="center"/>
            <w:textDirection w:val="lrTb"/>
            <w:noWrap w:val="false"/>
          </w:tcPr>
          <w:p>
            <w:pPr>
              <w:pStyle w:val="846"/>
              <w:jc w:val="center"/>
              <w:spacing w:line="360" w:lineRule="exact"/>
              <w:rPr>
                <w:rFonts w:hint="eastAsia" w:ascii="宋体" w:hAnsi="宋体" w:eastAsia="宋体" w:cs="宋体"/>
                <w:b/>
                <w:bCs/>
                <w:color w:val="000000"/>
                <w:szCs w:val="21"/>
                <w:highlight w:val="none"/>
              </w:rPr>
            </w:pPr>
            <w:r/>
            <w:bookmarkStart w:id="144" w:name="_Toc25170484"/>
            <w:r/>
            <w:bookmarkStart w:id="145" w:name="_Toc3274"/>
            <w:r/>
            <w:bookmarkStart w:id="146" w:name="_Toc5358"/>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1116" w:type="dxa"/>
            <w:vAlign w:val="center"/>
            <w:textDirection w:val="lrTb"/>
            <w:noWrap w:val="false"/>
          </w:tcPr>
          <w:p>
            <w:pPr>
              <w:pStyle w:val="846"/>
              <w:jc w:val="center"/>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评分因素</w:t>
            </w:r>
            <w:r>
              <w:rPr>
                <w:rFonts w:hint="eastAsia" w:ascii="宋体" w:hAnsi="宋体" w:eastAsia="宋体" w:cs="宋体"/>
                <w:b/>
                <w:bCs/>
                <w:color w:val="000000"/>
                <w:szCs w:val="21"/>
                <w:highlight w:val="none"/>
              </w:rPr>
            </w:r>
            <w:r/>
          </w:p>
        </w:tc>
        <w:tc>
          <w:tcPr>
            <w:tcW w:w="7451" w:type="dxa"/>
            <w:vAlign w:val="center"/>
            <w:textDirection w:val="lrTb"/>
            <w:noWrap w:val="false"/>
          </w:tcPr>
          <w:p>
            <w:pPr>
              <w:pStyle w:val="846"/>
              <w:jc w:val="center"/>
              <w:spacing w:line="360" w:lineRule="exact"/>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评分标准</w:t>
            </w:r>
            <w:r>
              <w:rPr>
                <w:rFonts w:hint="eastAsia" w:ascii="宋体" w:hAnsi="宋体" w:eastAsia="宋体" w:cs="宋体"/>
                <w:b/>
                <w:bCs/>
                <w:color w:val="000000"/>
                <w:szCs w:val="21"/>
                <w:highlight w:val="none"/>
              </w:rPr>
            </w:r>
            <w:r/>
          </w:p>
        </w:tc>
        <w:tc>
          <w:tcPr>
            <w:tcW w:w="763" w:type="dxa"/>
            <w:vAlign w:val="center"/>
            <w:textDirection w:val="lrTb"/>
            <w:noWrap w:val="false"/>
          </w:tcPr>
          <w:p>
            <w:pPr>
              <w:pStyle w:val="846"/>
              <w:jc w:val="center"/>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rPr>
            </w:r>
            <w:r/>
          </w:p>
        </w:tc>
      </w:tr>
      <w:tr>
        <w:trPr>
          <w:trHeight w:val="454"/>
        </w:trPr>
        <w:tc>
          <w:tcPr>
            <w:gridSpan w:val="4"/>
            <w:tcW w:w="9998" w:type="dxa"/>
            <w:vAlign w:val="center"/>
            <w:textDirection w:val="lrTb"/>
            <w:noWrap w:val="false"/>
          </w:tcPr>
          <w:p>
            <w:pPr>
              <w:pStyle w:val="846"/>
              <w:spacing w:line="360" w:lineRule="exac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一、价格（</w:t>
            </w:r>
            <w:r>
              <w:rPr>
                <w:rFonts w:hint="eastAsia" w:ascii="宋体" w:hAnsi="宋体" w:eastAsia="宋体" w:cs="宋体"/>
                <w:color w:val="000000"/>
                <w:szCs w:val="21"/>
                <w:highlight w:val="none"/>
                <w:lang w:eastAsia="zh-CN" w:bidi="ar"/>
              </w:rPr>
              <w:t xml:space="preserve">15</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bidi="ar"/>
              </w:rPr>
            </w:r>
            <w:r/>
          </w:p>
        </w:tc>
      </w:tr>
      <w:tr>
        <w:trPr>
          <w:trHeight w:val="454"/>
        </w:trPr>
        <w:tc>
          <w:tcPr>
            <w:tcW w:w="668"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rPr>
            </w:r>
            <w:r/>
          </w:p>
        </w:tc>
        <w:tc>
          <w:tcPr>
            <w:tcW w:w="1116"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w:t>
            </w:r>
            <w:r>
              <w:rPr>
                <w:rFonts w:hint="eastAsia" w:ascii="宋体" w:hAnsi="宋体" w:eastAsia="宋体" w:cs="宋体"/>
                <w:color w:val="000000"/>
                <w:szCs w:val="21"/>
                <w:highlight w:val="none"/>
              </w:rPr>
            </w:r>
            <w:r/>
          </w:p>
        </w:tc>
        <w:tc>
          <w:tcPr>
            <w:tcW w:w="7451" w:type="dxa"/>
            <w:vAlign w:val="center"/>
            <w:textDirection w:val="lrTb"/>
            <w:noWrap w:val="false"/>
          </w:tcPr>
          <w:p>
            <w:pPr>
              <w:pStyle w:val="846"/>
              <w:spacing w:line="360" w:lineRule="exact"/>
              <w:rPr>
                <w:rFonts w:hint="eastAsia" w:ascii="宋体" w:hAnsi="宋体" w:eastAsia="宋体" w:cs="宋体"/>
                <w:color w:val="000000"/>
                <w:szCs w:val="21"/>
                <w:highlight w:val="none"/>
              </w:rPr>
            </w:pPr>
            <w:r>
              <w:rPr>
                <w:rFonts w:hint="eastAsia" w:ascii="宋体" w:hAnsi="宋体" w:eastAsia="宋体"/>
                <w:bCs/>
                <w:color w:val="000000"/>
                <w:szCs w:val="21"/>
                <w:highlight w:val="none"/>
              </w:rPr>
              <w:t xml:space="preserve">满足采购文件要求且最低的最终报价为评审基准价,其价格为满分</w:t>
            </w:r>
            <w:r>
              <w:rPr>
                <w:rFonts w:hint="eastAsia" w:ascii="宋体" w:hAnsi="宋体" w:eastAsia="宋体"/>
                <w:bCs/>
                <w:color w:val="000000"/>
                <w:szCs w:val="21"/>
                <w:highlight w:val="none"/>
                <w:lang w:val="en-US" w:eastAsia="zh-CN"/>
              </w:rPr>
              <w:t xml:space="preserve">15</w:t>
            </w:r>
            <w:r>
              <w:rPr>
                <w:rFonts w:hint="eastAsia" w:ascii="宋体" w:hAnsi="宋体" w:eastAsia="宋体"/>
                <w:bCs/>
                <w:color w:val="000000"/>
                <w:szCs w:val="21"/>
                <w:highlight w:val="none"/>
              </w:rPr>
              <w:t xml:space="preserve">分,其他供应商的价格分按照下列公式计算,小数点保留2位：报价得分=(评审基准价/最终报价)×</w:t>
            </w:r>
            <w:r>
              <w:rPr>
                <w:rFonts w:hint="eastAsia" w:ascii="宋体" w:hAnsi="宋体" w:eastAsia="宋体"/>
                <w:bCs/>
                <w:color w:val="000000"/>
                <w:szCs w:val="21"/>
                <w:highlight w:val="none"/>
                <w:lang w:val="en-US" w:eastAsia="zh-CN"/>
              </w:rPr>
              <w:t xml:space="preserve">15</w:t>
            </w:r>
            <w:r>
              <w:rPr>
                <w:rFonts w:hint="eastAsia" w:ascii="宋体" w:hAnsi="宋体" w:eastAsia="宋体" w:cs="宋体"/>
                <w:color w:val="000000"/>
                <w:szCs w:val="21"/>
                <w:highlight w:val="none"/>
              </w:rPr>
            </w:r>
            <w:r/>
          </w:p>
        </w:tc>
        <w:tc>
          <w:tcPr>
            <w:tcW w:w="763" w:type="dxa"/>
            <w:vAlign w:val="center"/>
            <w:textDirection w:val="lrTb"/>
            <w:noWrap w:val="false"/>
          </w:tcPr>
          <w:p>
            <w:pPr>
              <w:pStyle w:val="846"/>
              <w:jc w:val="center"/>
              <w:spacing w:line="360" w:lineRule="exact"/>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15</w:t>
            </w:r>
            <w:r>
              <w:rPr>
                <w:rFonts w:ascii="宋体" w:hAnsi="宋体" w:eastAsia="宋体" w:cs="宋体"/>
                <w:color w:val="000000"/>
                <w:szCs w:val="21"/>
                <w:highlight w:val="none"/>
                <w:lang w:val="en-US" w:eastAsia="zh-CN" w:bidi="ar"/>
              </w:rPr>
            </w:r>
            <w:r/>
          </w:p>
        </w:tc>
      </w:tr>
      <w:tr>
        <w:trPr>
          <w:trHeight w:val="454"/>
        </w:trPr>
        <w:tc>
          <w:tcPr>
            <w:gridSpan w:val="4"/>
            <w:tcW w:w="9998" w:type="dxa"/>
            <w:vAlign w:val="center"/>
            <w:textDirection w:val="lrTb"/>
            <w:noWrap w:val="false"/>
          </w:tcPr>
          <w:p>
            <w:pPr>
              <w:pStyle w:val="846"/>
              <w:spacing w:line="360" w:lineRule="exac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 xml:space="preserve">二</w:t>
            </w:r>
            <w:r>
              <w:rPr>
                <w:rFonts w:hint="eastAsia" w:ascii="宋体" w:hAnsi="宋体" w:eastAsia="宋体" w:cs="宋体"/>
                <w:color w:val="000000"/>
                <w:szCs w:val="21"/>
                <w:highlight w:val="none"/>
                <w:lang w:bidi="ar"/>
              </w:rPr>
              <w:t xml:space="preserve">、商务部分（</w:t>
            </w:r>
            <w:r>
              <w:rPr>
                <w:rFonts w:hint="eastAsia" w:ascii="宋体" w:hAnsi="宋体" w:eastAsia="宋体" w:cs="宋体"/>
                <w:color w:val="000000"/>
                <w:szCs w:val="21"/>
                <w:highlight w:val="none"/>
                <w:lang w:val="en-US" w:eastAsia="zh-CN" w:bidi="ar"/>
              </w:rPr>
              <w:t xml:space="preserve">28</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bidi="ar"/>
              </w:rPr>
            </w:r>
            <w:r/>
          </w:p>
        </w:tc>
      </w:tr>
      <w:tr>
        <w:trPr>
          <w:trHeight w:val="1800"/>
        </w:trPr>
        <w:tc>
          <w:tcPr>
            <w:tcW w:w="668" w:type="dxa"/>
            <w:vAlign w:val="center"/>
            <w:textDirection w:val="lrTb"/>
            <w:noWrap w:val="false"/>
          </w:tcPr>
          <w:p>
            <w:pPr>
              <w:pStyle w:val="846"/>
              <w:jc w:val="center"/>
              <w:spacing w:line="36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.1</w:t>
            </w:r>
            <w:r>
              <w:rPr>
                <w:rFonts w:ascii="宋体" w:hAnsi="宋体" w:eastAsia="宋体" w:cs="宋体"/>
                <w:color w:val="000000"/>
                <w:szCs w:val="21"/>
                <w:highlight w:val="none"/>
              </w:rPr>
            </w:r>
            <w:r/>
          </w:p>
        </w:tc>
        <w:tc>
          <w:tcPr>
            <w:tcW w:w="1116"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bidi="ar"/>
              </w:rPr>
              <w:t xml:space="preserve">同类</w:t>
            </w:r>
            <w:r>
              <w:rPr>
                <w:rFonts w:hint="eastAsia" w:ascii="宋体" w:hAnsi="宋体" w:eastAsia="宋体" w:cs="宋体"/>
                <w:color w:val="000000"/>
                <w:szCs w:val="21"/>
                <w:highlight w:val="none"/>
                <w:lang w:bidi="ar"/>
              </w:rPr>
              <w:t xml:space="preserve">业绩</w:t>
            </w:r>
            <w:r>
              <w:rPr>
                <w:rFonts w:hint="eastAsia" w:ascii="宋体" w:hAnsi="宋体" w:eastAsia="宋体" w:cs="宋体"/>
                <w:color w:val="000000"/>
                <w:szCs w:val="21"/>
                <w:highlight w:val="none"/>
                <w:lang w:val="en-US" w:eastAsia="zh-CN"/>
              </w:rPr>
            </w:r>
            <w:r/>
          </w:p>
        </w:tc>
        <w:tc>
          <w:tcPr>
            <w:tcW w:w="7451" w:type="dxa"/>
            <w:vAlign w:val="center"/>
            <w:textDirection w:val="lrTb"/>
            <w:noWrap w:val="false"/>
          </w:tcPr>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供应商自202</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年1月1日以来（合同签订时间）具有</w:t>
            </w:r>
            <w:r>
              <w:rPr>
                <w:rFonts w:hint="eastAsia" w:ascii="宋体" w:hAnsi="宋体" w:eastAsia="宋体" w:cs="宋体"/>
                <w:color w:val="000000"/>
                <w:szCs w:val="21"/>
                <w:highlight w:val="none"/>
                <w:lang w:val="en-US" w:eastAsia="zh-CN"/>
              </w:rPr>
              <w:t xml:space="preserve">同类项目</w:t>
            </w: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同类项目指“</w:t>
            </w:r>
            <w:r>
              <w:rPr>
                <w:rFonts w:hint="eastAsia" w:ascii="宋体" w:hAnsi="宋体" w:cs="宋体"/>
                <w:color w:val="000000"/>
                <w:szCs w:val="21"/>
                <w:highlight w:val="none"/>
              </w:rPr>
              <w:t xml:space="preserve">用地报批合法性审查</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highlight w:val="none"/>
              </w:rPr>
              <w:t xml:space="preserve">重大行政决策</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rPr>
              <w:t xml:space="preserve">行政规范性文件</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rPr>
              <w:t xml:space="preserve">行政合同</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rPr>
              <w:t xml:space="preserve">其他</w:t>
            </w:r>
            <w:r>
              <w:rPr>
                <w:rFonts w:hint="eastAsia" w:ascii="宋体" w:hAnsi="宋体" w:eastAsia="宋体" w:cs="宋体"/>
                <w:color w:val="000000"/>
                <w:highlight w:val="none"/>
                <w:lang w:val="en-US" w:eastAsia="zh-CN"/>
              </w:rPr>
              <w:t xml:space="preserve">涉法</w:t>
            </w:r>
            <w:r>
              <w:rPr>
                <w:rFonts w:hint="eastAsia" w:ascii="宋体" w:hAnsi="宋体" w:eastAsia="宋体" w:cs="宋体"/>
                <w:color w:val="000000"/>
                <w:highlight w:val="none"/>
              </w:rPr>
              <w:t xml:space="preserve">事务的合法性审查</w:t>
            </w:r>
            <w:r>
              <w:rPr>
                <w:rFonts w:hint="eastAsia" w:ascii="宋体" w:hAnsi="宋体" w:eastAsia="宋体" w:cs="宋体"/>
                <w:color w:val="000000"/>
                <w:szCs w:val="21"/>
                <w:highlight w:val="none"/>
                <w:lang w:val="en-US" w:eastAsia="zh-CN"/>
              </w:rPr>
              <w:t xml:space="preserve">”中任意一种</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，每提供一份得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分，满分</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w:t>
            </w:r>
            <w:r>
              <w:rPr>
                <w:rFonts w:hint="eastAsia" w:ascii="宋体" w:hAnsi="宋体" w:eastAsia="宋体" w:cs="宋体"/>
                <w:color w:val="000000"/>
                <w:szCs w:val="21"/>
                <w:highlight w:val="none"/>
                <w:lang w:val="en-US" w:eastAsia="zh-CN"/>
              </w:rPr>
              <w:t xml:space="preserve">业绩合同</w:t>
            </w:r>
            <w:r>
              <w:rPr>
                <w:rFonts w:hint="eastAsia" w:ascii="宋体" w:hAnsi="宋体" w:eastAsia="宋体" w:cs="宋体"/>
                <w:color w:val="000000"/>
                <w:szCs w:val="21"/>
                <w:highlight w:val="none"/>
              </w:rPr>
              <w:t xml:space="preserve">证明材料</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rPr>
              <w:t xml:space="preserve">，提供的证明材料须能</w:t>
            </w:r>
            <w:r>
              <w:rPr>
                <w:rFonts w:hint="eastAsia" w:ascii="宋体" w:hAnsi="宋体" w:eastAsia="宋体" w:cs="宋体"/>
                <w:color w:val="000000"/>
                <w:szCs w:val="21"/>
                <w:highlight w:val="none"/>
                <w:lang w:val="en-US" w:eastAsia="zh-CN"/>
              </w:rPr>
              <w:t xml:space="preserve">清晰</w:t>
            </w:r>
            <w:r>
              <w:rPr>
                <w:rFonts w:hint="eastAsia" w:ascii="宋体" w:hAnsi="宋体" w:eastAsia="宋体" w:cs="宋体"/>
                <w:color w:val="000000"/>
                <w:szCs w:val="21"/>
                <w:highlight w:val="none"/>
              </w:rPr>
              <w:t xml:space="preserve">反映出相关内容，否则视为未提供）</w:t>
            </w:r>
            <w:r>
              <w:rPr>
                <w:rFonts w:hint="eastAsia" w:ascii="宋体" w:hAnsi="宋体" w:eastAsia="宋体" w:cs="宋体"/>
                <w:color w:val="000000"/>
                <w:szCs w:val="21"/>
                <w:highlight w:val="none"/>
              </w:rPr>
            </w:r>
            <w:r/>
          </w:p>
        </w:tc>
        <w:tc>
          <w:tcPr>
            <w:tcW w:w="763" w:type="dxa"/>
            <w:vAlign w:val="center"/>
            <w:textDirection w:val="lrTb"/>
            <w:noWrap w:val="false"/>
          </w:tcPr>
          <w:p>
            <w:pPr>
              <w:pStyle w:val="846"/>
              <w:jc w:val="center"/>
              <w:spacing w:line="360" w:lineRule="exact"/>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12</w:t>
            </w:r>
            <w:r>
              <w:rPr>
                <w:rFonts w:ascii="宋体" w:hAnsi="宋体" w:eastAsia="宋体" w:cs="宋体"/>
                <w:color w:val="000000"/>
                <w:szCs w:val="21"/>
                <w:highlight w:val="none"/>
                <w:lang w:val="en-US" w:eastAsia="zh-CN" w:bidi="ar"/>
              </w:rPr>
            </w:r>
            <w:r/>
          </w:p>
        </w:tc>
      </w:tr>
      <w:tr>
        <w:trPr>
          <w:trHeight w:val="1800"/>
        </w:trPr>
        <w:tc>
          <w:tcPr>
            <w:tcW w:w="668" w:type="dxa"/>
            <w:vAlign w:val="center"/>
            <w:textDirection w:val="lrTb"/>
            <w:noWrap w:val="false"/>
          </w:tcPr>
          <w:p>
            <w:pPr>
              <w:pStyle w:val="846"/>
              <w:jc w:val="center"/>
              <w:spacing w:line="360" w:lineRule="exact"/>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2.2</w:t>
            </w:r>
            <w:r>
              <w:rPr>
                <w:rFonts w:ascii="宋体" w:hAnsi="宋体" w:eastAsia="宋体" w:cs="宋体"/>
                <w:color w:val="000000"/>
                <w:szCs w:val="21"/>
                <w:highlight w:val="none"/>
                <w:lang w:val="en-US" w:eastAsia="zh-CN" w:bidi="ar"/>
              </w:rPr>
            </w:r>
            <w:r/>
          </w:p>
        </w:tc>
        <w:tc>
          <w:tcPr>
            <w:tcW w:w="1116" w:type="dxa"/>
            <w:vAlign w:val="center"/>
            <w:textDirection w:val="lrTb"/>
            <w:noWrap w:val="false"/>
          </w:tcPr>
          <w:p>
            <w:pPr>
              <w:pStyle w:val="846"/>
              <w:jc w:val="center"/>
              <w:spacing w:line="360" w:lineRule="exact"/>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项目组成员（不包括驻场律师）</w:t>
            </w:r>
            <w:r>
              <w:rPr>
                <w:rFonts w:ascii="宋体" w:hAnsi="宋体" w:eastAsia="宋体" w:cs="宋体"/>
                <w:color w:val="000000"/>
                <w:szCs w:val="21"/>
                <w:highlight w:val="none"/>
                <w:lang w:val="en-US" w:eastAsia="zh-CN" w:bidi="ar"/>
              </w:rPr>
            </w:r>
            <w:r/>
          </w:p>
        </w:tc>
        <w:tc>
          <w:tcPr>
            <w:tcW w:w="7451" w:type="dxa"/>
            <w:vAlign w:val="center"/>
            <w:textDirection w:val="lrTb"/>
            <w:noWrap w:val="false"/>
          </w:tcPr>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项目组成员熟悉法律法规，具有</w:t>
            </w:r>
            <w:r>
              <w:rPr>
                <w:rFonts w:hint="eastAsia" w:ascii="宋体" w:hAnsi="宋体" w:eastAsia="宋体" w:cs="宋体"/>
                <w:color w:val="000000"/>
                <w:szCs w:val="21"/>
                <w:highlight w:val="none"/>
                <w:lang w:val="en-US" w:eastAsia="zh-CN"/>
              </w:rPr>
              <w:t xml:space="preserve">同类项目经验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同类项目指“</w:t>
            </w:r>
            <w:r>
              <w:rPr>
                <w:rFonts w:hint="eastAsia" w:ascii="宋体" w:hAnsi="宋体" w:cs="宋体"/>
                <w:color w:val="000000"/>
                <w:szCs w:val="21"/>
                <w:highlight w:val="none"/>
              </w:rPr>
              <w:t xml:space="preserve">用地报批合法性审查</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highlight w:val="none"/>
              </w:rPr>
              <w:t xml:space="preserve">重大行政决策</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rPr>
              <w:t xml:space="preserve">行政规范性文件</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rPr>
              <w:t xml:space="preserve">行政合同</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rPr>
              <w:t xml:space="preserve">其他</w:t>
            </w:r>
            <w:r>
              <w:rPr>
                <w:rFonts w:hint="eastAsia" w:ascii="宋体" w:hAnsi="宋体" w:eastAsia="宋体" w:cs="宋体"/>
                <w:color w:val="000000"/>
                <w:highlight w:val="none"/>
                <w:lang w:val="en-US" w:eastAsia="zh-CN"/>
              </w:rPr>
              <w:t xml:space="preserve">涉法</w:t>
            </w:r>
            <w:r>
              <w:rPr>
                <w:rFonts w:hint="eastAsia" w:ascii="宋体" w:hAnsi="宋体" w:eastAsia="宋体" w:cs="宋体"/>
                <w:color w:val="000000"/>
                <w:highlight w:val="none"/>
              </w:rPr>
              <w:t xml:space="preserve">事务的合法性审查</w:t>
            </w:r>
            <w:r>
              <w:rPr>
                <w:rFonts w:hint="eastAsia" w:ascii="宋体" w:hAnsi="宋体" w:eastAsia="宋体" w:cs="宋体"/>
                <w:color w:val="000000"/>
                <w:szCs w:val="21"/>
                <w:highlight w:val="none"/>
                <w:lang w:val="en-US" w:eastAsia="zh-CN"/>
              </w:rPr>
              <w:t xml:space="preserve">”中任意一种</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/人</w:t>
            </w:r>
            <w:r>
              <w:rPr>
                <w:rFonts w:hint="eastAsia" w:ascii="宋体" w:hAnsi="宋体" w:eastAsia="宋体" w:cs="宋体"/>
                <w:color w:val="000000"/>
                <w:szCs w:val="21"/>
                <w:highlight w:val="none"/>
              </w:rPr>
              <w:t xml:space="preserve">，最高得</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（提供裁判文书</w:t>
            </w:r>
            <w:r>
              <w:rPr>
                <w:rFonts w:hint="eastAsia" w:ascii="宋体" w:hAnsi="宋体" w:eastAsia="宋体" w:cs="宋体"/>
                <w:color w:val="000000"/>
                <w:szCs w:val="21"/>
                <w:highlight w:val="none"/>
                <w:lang w:val="en-US" w:eastAsia="zh-CN"/>
              </w:rPr>
              <w:t xml:space="preserve">或业绩合同</w:t>
            </w:r>
            <w:r>
              <w:rPr>
                <w:rFonts w:hint="eastAsia" w:ascii="宋体" w:hAnsi="宋体" w:eastAsia="宋体" w:cs="宋体"/>
                <w:color w:val="000000"/>
                <w:szCs w:val="21"/>
                <w:highlight w:val="none"/>
              </w:rPr>
              <w:t xml:space="preserve">证明材料</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rPr>
              <w:t xml:space="preserve">，提供的证明材料须能</w:t>
            </w:r>
            <w:r>
              <w:rPr>
                <w:rFonts w:hint="eastAsia" w:ascii="宋体" w:hAnsi="宋体" w:eastAsia="宋体" w:cs="宋体"/>
                <w:color w:val="000000"/>
                <w:szCs w:val="21"/>
                <w:highlight w:val="none"/>
                <w:lang w:val="en-US" w:eastAsia="zh-CN"/>
              </w:rPr>
              <w:t xml:space="preserve">清晰</w:t>
            </w:r>
            <w:r>
              <w:rPr>
                <w:rFonts w:hint="eastAsia" w:ascii="宋体" w:hAnsi="宋体" w:eastAsia="宋体" w:cs="宋体"/>
                <w:color w:val="000000"/>
                <w:szCs w:val="21"/>
                <w:highlight w:val="none"/>
              </w:rPr>
              <w:t xml:space="preserve">反映出相关内容，否则视为未提供）</w:t>
            </w:r>
            <w:r>
              <w:rPr>
                <w:rFonts w:hint="eastAsia" w:ascii="宋体" w:hAnsi="宋体" w:eastAsia="宋体" w:cs="宋体"/>
                <w:color w:val="000000"/>
                <w:szCs w:val="21"/>
                <w:highlight w:val="none"/>
              </w:rPr>
            </w:r>
            <w:r/>
          </w:p>
        </w:tc>
        <w:tc>
          <w:tcPr>
            <w:tcW w:w="763" w:type="dxa"/>
            <w:vAlign w:val="center"/>
            <w:textDirection w:val="lrTb"/>
            <w:noWrap w:val="false"/>
          </w:tcPr>
          <w:p>
            <w:pPr>
              <w:pStyle w:val="846"/>
              <w:jc w:val="center"/>
              <w:spacing w:line="360" w:lineRule="exact"/>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12</w:t>
            </w:r>
            <w:r>
              <w:rPr>
                <w:rFonts w:ascii="宋体" w:hAnsi="宋体" w:eastAsia="宋体" w:cs="宋体"/>
                <w:color w:val="000000"/>
                <w:szCs w:val="21"/>
                <w:highlight w:val="none"/>
                <w:lang w:val="en-US" w:eastAsia="zh-CN" w:bidi="ar"/>
              </w:rPr>
            </w:r>
            <w:r/>
          </w:p>
        </w:tc>
      </w:tr>
      <w:tr>
        <w:trPr>
          <w:trHeight w:val="1390"/>
        </w:trPr>
        <w:tc>
          <w:tcPr>
            <w:tcW w:w="668" w:type="dxa"/>
            <w:vAlign w:val="center"/>
            <w:textDirection w:val="lrTb"/>
            <w:noWrap w:val="false"/>
          </w:tcPr>
          <w:p>
            <w:pPr>
              <w:pStyle w:val="846"/>
              <w:jc w:val="center"/>
              <w:spacing w:line="360" w:lineRule="exact"/>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2.3</w:t>
            </w:r>
            <w:r>
              <w:rPr>
                <w:rFonts w:ascii="宋体" w:hAnsi="宋体" w:eastAsia="宋体" w:cs="宋体"/>
                <w:color w:val="000000"/>
                <w:szCs w:val="21"/>
                <w:highlight w:val="none"/>
                <w:lang w:val="en-US" w:eastAsia="zh-CN" w:bidi="ar"/>
              </w:rPr>
            </w:r>
            <w:r/>
          </w:p>
        </w:tc>
        <w:tc>
          <w:tcPr>
            <w:tcW w:w="1116" w:type="dxa"/>
            <w:vAlign w:val="center"/>
            <w:textDirection w:val="lrTb"/>
            <w:noWrap w:val="false"/>
          </w:tcPr>
          <w:p>
            <w:pPr>
              <w:pStyle w:val="846"/>
              <w:jc w:val="center"/>
              <w:spacing w:line="360" w:lineRule="exact"/>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项目组成员（驻场律师）</w:t>
            </w:r>
            <w:r>
              <w:rPr>
                <w:rFonts w:ascii="宋体" w:hAnsi="宋体" w:eastAsia="宋体" w:cs="宋体"/>
                <w:color w:val="000000"/>
                <w:szCs w:val="21"/>
                <w:highlight w:val="none"/>
                <w:lang w:val="en-US" w:eastAsia="zh-CN" w:bidi="ar"/>
              </w:rPr>
            </w:r>
            <w:r/>
          </w:p>
        </w:tc>
        <w:tc>
          <w:tcPr>
            <w:tcW w:w="7451" w:type="dxa"/>
            <w:vAlign w:val="center"/>
            <w:textDirection w:val="lrTb"/>
            <w:noWrap w:val="false"/>
          </w:tcPr>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bidi="ar"/>
              </w:rPr>
              <w:t xml:space="preserve">驻场律师</w:t>
            </w:r>
            <w:r>
              <w:rPr>
                <w:rFonts w:hint="eastAsia" w:ascii="宋体" w:hAnsi="宋体" w:eastAsia="宋体" w:cs="宋体"/>
                <w:color w:val="000000"/>
                <w:szCs w:val="21"/>
                <w:highlight w:val="none"/>
              </w:rPr>
              <w:t xml:space="preserve">熟悉法律法规，具有</w:t>
            </w:r>
            <w:r>
              <w:rPr>
                <w:rFonts w:hint="eastAsia" w:ascii="宋体" w:hAnsi="宋体" w:eastAsia="宋体" w:cs="宋体"/>
                <w:color w:val="000000"/>
                <w:szCs w:val="21"/>
                <w:highlight w:val="none"/>
                <w:lang w:val="en-US" w:eastAsia="zh-CN"/>
              </w:rPr>
              <w:t xml:space="preserve">同类项目经验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同类项目指“</w:t>
            </w:r>
            <w:r>
              <w:rPr>
                <w:rFonts w:hint="eastAsia" w:ascii="宋体" w:hAnsi="宋体" w:eastAsia="宋体" w:cs="宋体"/>
                <w:color w:val="000000"/>
                <w:szCs w:val="21"/>
                <w:highlight w:val="none"/>
              </w:rPr>
              <w:t xml:space="preserve">涉土地行政复议或诉讼案件</w:t>
            </w:r>
            <w:r>
              <w:rPr>
                <w:rFonts w:hint="eastAsia" w:ascii="宋体" w:hAnsi="宋体" w:eastAsia="宋体" w:cs="宋体"/>
                <w:color w:val="000000"/>
                <w:szCs w:val="21"/>
                <w:highlight w:val="none"/>
                <w:lang w:val="en-US" w:eastAsia="zh-CN"/>
              </w:rPr>
              <w:t xml:space="preserve">”或“</w:t>
            </w:r>
            <w:r>
              <w:rPr>
                <w:rFonts w:hint="eastAsia" w:ascii="宋体" w:hAnsi="宋体" w:cs="宋体"/>
                <w:color w:val="000000"/>
                <w:szCs w:val="21"/>
                <w:highlight w:val="none"/>
              </w:rPr>
              <w:t xml:space="preserve">用地报批合法性审查</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highlight w:val="none"/>
              </w:rPr>
              <w:t xml:space="preserve">重大行政决策</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rPr>
              <w:t xml:space="preserve">行政规范性文件</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rPr>
              <w:t xml:space="preserve">行政合同</w:t>
            </w:r>
            <w:r>
              <w:rPr>
                <w:rFonts w:hint="eastAsia" w:ascii="宋体" w:hAnsi="宋体" w:eastAsia="宋体" w:cs="宋体"/>
                <w:color w:val="000000"/>
                <w:highlight w:val="none"/>
                <w:lang w:val="en-US" w:eastAsia="zh-CN"/>
              </w:rPr>
              <w:t xml:space="preserve">或</w:t>
            </w:r>
            <w:r>
              <w:rPr>
                <w:rFonts w:hint="eastAsia" w:ascii="宋体" w:hAnsi="宋体" w:eastAsia="宋体" w:cs="宋体"/>
                <w:color w:val="000000"/>
                <w:highlight w:val="none"/>
              </w:rPr>
              <w:t xml:space="preserve">其他</w:t>
            </w:r>
            <w:r>
              <w:rPr>
                <w:rFonts w:hint="eastAsia" w:ascii="宋体" w:hAnsi="宋体" w:eastAsia="宋体" w:cs="宋体"/>
                <w:color w:val="000000"/>
                <w:highlight w:val="none"/>
                <w:lang w:val="en-US" w:eastAsia="zh-CN"/>
              </w:rPr>
              <w:t xml:space="preserve">涉法</w:t>
            </w:r>
            <w:r>
              <w:rPr>
                <w:rFonts w:hint="eastAsia" w:ascii="宋体" w:hAnsi="宋体" w:eastAsia="宋体" w:cs="宋体"/>
                <w:color w:val="000000"/>
                <w:highlight w:val="none"/>
              </w:rPr>
              <w:t xml:space="preserve">事务的合法性审查</w:t>
            </w:r>
            <w:r>
              <w:rPr>
                <w:rFonts w:hint="eastAsia" w:ascii="宋体" w:hAnsi="宋体" w:eastAsia="宋体" w:cs="宋体"/>
                <w:color w:val="000000"/>
                <w:szCs w:val="21"/>
                <w:highlight w:val="none"/>
                <w:lang w:val="en-US" w:eastAsia="zh-CN"/>
              </w:rPr>
              <w:t xml:space="preserve">”中任意一种</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2分/个</w:t>
            </w:r>
            <w:r>
              <w:rPr>
                <w:rFonts w:hint="eastAsia" w:ascii="宋体" w:hAnsi="宋体" w:eastAsia="宋体" w:cs="宋体"/>
                <w:color w:val="000000"/>
                <w:szCs w:val="21"/>
                <w:highlight w:val="none"/>
              </w:rPr>
              <w:t xml:space="preserve">，最高得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（提供裁判文书</w:t>
            </w:r>
            <w:r>
              <w:rPr>
                <w:rFonts w:hint="eastAsia" w:ascii="宋体" w:hAnsi="宋体" w:eastAsia="宋体" w:cs="宋体"/>
                <w:color w:val="000000"/>
                <w:szCs w:val="21"/>
                <w:highlight w:val="none"/>
                <w:lang w:val="en-US" w:eastAsia="zh-CN"/>
              </w:rPr>
              <w:t xml:space="preserve">或业绩合同</w:t>
            </w:r>
            <w:r>
              <w:rPr>
                <w:rFonts w:hint="eastAsia" w:ascii="宋体" w:hAnsi="宋体" w:eastAsia="宋体" w:cs="宋体"/>
                <w:color w:val="000000"/>
                <w:szCs w:val="21"/>
                <w:highlight w:val="none"/>
              </w:rPr>
              <w:t xml:space="preserve">证明材料</w:t>
            </w:r>
            <w:r>
              <w:rPr>
                <w:rFonts w:hint="eastAsia" w:ascii="宋体" w:hAnsi="宋体" w:eastAsia="宋体" w:cs="宋体"/>
                <w:color w:val="000000"/>
                <w:szCs w:val="21"/>
                <w:highlight w:val="none"/>
                <w:lang w:val="en-US" w:eastAsia="zh-CN"/>
              </w:rPr>
              <w:t xml:space="preserve">扫描件</w:t>
            </w:r>
            <w:r>
              <w:rPr>
                <w:rFonts w:hint="eastAsia" w:ascii="宋体" w:hAnsi="宋体" w:eastAsia="宋体" w:cs="宋体"/>
                <w:color w:val="000000"/>
                <w:szCs w:val="21"/>
                <w:highlight w:val="none"/>
              </w:rPr>
              <w:t xml:space="preserve">，提供的证明材料须能</w:t>
            </w:r>
            <w:r>
              <w:rPr>
                <w:rFonts w:hint="eastAsia" w:ascii="宋体" w:hAnsi="宋体" w:eastAsia="宋体" w:cs="宋体"/>
                <w:color w:val="000000"/>
                <w:szCs w:val="21"/>
                <w:highlight w:val="none"/>
                <w:lang w:val="en-US" w:eastAsia="zh-CN"/>
              </w:rPr>
              <w:t xml:space="preserve">清晰</w:t>
            </w:r>
            <w:r>
              <w:rPr>
                <w:rFonts w:hint="eastAsia" w:ascii="宋体" w:hAnsi="宋体" w:eastAsia="宋体" w:cs="宋体"/>
                <w:color w:val="000000"/>
                <w:szCs w:val="21"/>
                <w:highlight w:val="none"/>
              </w:rPr>
              <w:t xml:space="preserve">反映出相关内容，否则视为未提供）</w:t>
            </w:r>
            <w:r>
              <w:rPr>
                <w:rFonts w:hint="eastAsia" w:ascii="宋体" w:hAnsi="宋体" w:eastAsia="宋体" w:cs="宋体"/>
                <w:color w:val="000000"/>
                <w:szCs w:val="21"/>
                <w:highlight w:val="none"/>
              </w:rPr>
            </w:r>
            <w:r/>
          </w:p>
        </w:tc>
        <w:tc>
          <w:tcPr>
            <w:tcW w:w="763" w:type="dxa"/>
            <w:vAlign w:val="center"/>
            <w:textDirection w:val="lrTb"/>
            <w:noWrap w:val="false"/>
          </w:tcPr>
          <w:p>
            <w:pPr>
              <w:pStyle w:val="846"/>
              <w:jc w:val="center"/>
              <w:spacing w:line="360" w:lineRule="exact"/>
              <w:rPr>
                <w:rFonts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4</w:t>
            </w:r>
            <w:r>
              <w:rPr>
                <w:rFonts w:ascii="宋体" w:hAnsi="宋体" w:eastAsia="宋体" w:cs="宋体"/>
                <w:color w:val="000000"/>
                <w:szCs w:val="21"/>
                <w:highlight w:val="none"/>
                <w:lang w:val="en-US" w:eastAsia="zh-CN" w:bidi="ar"/>
              </w:rPr>
            </w:r>
            <w:r/>
          </w:p>
        </w:tc>
      </w:tr>
      <w:tr>
        <w:trPr>
          <w:trHeight w:val="454"/>
        </w:trPr>
        <w:tc>
          <w:tcPr>
            <w:tcW w:w="668" w:type="dxa"/>
            <w:vAlign w:val="center"/>
            <w:textDirection w:val="lrTb"/>
            <w:noWrap w:val="false"/>
          </w:tcPr>
          <w:p>
            <w:pPr>
              <w:pStyle w:val="846"/>
              <w:rPr>
                <w:color w:val="000000"/>
                <w:highlight w:val="none"/>
              </w:rPr>
            </w:pPr>
            <w:r>
              <w:rPr>
                <w:color w:val="000000"/>
                <w:highlight w:val="none"/>
              </w:rPr>
            </w:r>
            <w:r/>
          </w:p>
        </w:tc>
        <w:tc>
          <w:tcPr>
            <w:tcW w:w="1116" w:type="dxa"/>
            <w:vAlign w:val="center"/>
            <w:textDirection w:val="lrTb"/>
            <w:noWrap w:val="false"/>
          </w:tcPr>
          <w:p>
            <w:pPr>
              <w:pStyle w:val="846"/>
              <w:rPr>
                <w:color w:val="000000"/>
                <w:highlight w:val="none"/>
              </w:rPr>
            </w:pPr>
            <w:r>
              <w:rPr>
                <w:color w:val="000000"/>
                <w:highlight w:val="none"/>
              </w:rPr>
            </w:r>
            <w:r/>
          </w:p>
        </w:tc>
        <w:tc>
          <w:tcPr>
            <w:tcW w:w="7451" w:type="dxa"/>
            <w:vAlign w:val="center"/>
            <w:textDirection w:val="lrTb"/>
            <w:noWrap w:val="false"/>
          </w:tcPr>
          <w:p>
            <w:pPr>
              <w:pStyle w:val="846"/>
              <w:rPr>
                <w:color w:val="000000"/>
                <w:highlight w:val="none"/>
              </w:rPr>
            </w:pPr>
            <w:r>
              <w:rPr>
                <w:color w:val="000000"/>
                <w:highlight w:val="none"/>
              </w:rPr>
            </w:r>
            <w:r/>
          </w:p>
        </w:tc>
        <w:tc>
          <w:tcPr>
            <w:tcW w:w="763" w:type="dxa"/>
            <w:vAlign w:val="center"/>
            <w:textDirection w:val="lrTb"/>
            <w:noWrap w:val="false"/>
          </w:tcPr>
          <w:p>
            <w:pPr>
              <w:pStyle w:val="846"/>
              <w:rPr>
                <w:color w:val="000000"/>
                <w:highlight w:val="none"/>
              </w:rPr>
            </w:pPr>
            <w:r>
              <w:rPr>
                <w:color w:val="000000"/>
                <w:highlight w:val="none"/>
              </w:rPr>
            </w:r>
            <w:r/>
          </w:p>
        </w:tc>
      </w:tr>
      <w:tr>
        <w:trPr>
          <w:trHeight w:val="454"/>
        </w:trPr>
        <w:tc>
          <w:tcPr>
            <w:gridSpan w:val="4"/>
            <w:tcW w:w="9998" w:type="dxa"/>
            <w:vAlign w:val="center"/>
            <w:textDirection w:val="lrTb"/>
            <w:noWrap w:val="false"/>
          </w:tcPr>
          <w:p>
            <w:pPr>
              <w:pStyle w:val="846"/>
              <w:spacing w:line="360" w:lineRule="exac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val="en-US" w:eastAsia="zh-CN" w:bidi="ar"/>
              </w:rPr>
              <w:t xml:space="preserve">三</w:t>
            </w:r>
            <w:r>
              <w:rPr>
                <w:rFonts w:hint="eastAsia" w:ascii="宋体" w:hAnsi="宋体" w:eastAsia="宋体" w:cs="宋体"/>
                <w:color w:val="000000"/>
                <w:szCs w:val="21"/>
                <w:highlight w:val="none"/>
                <w:lang w:bidi="ar"/>
              </w:rPr>
              <w:t xml:space="preserve">、技术部分（</w:t>
            </w:r>
            <w:r>
              <w:rPr>
                <w:rFonts w:hint="eastAsia" w:ascii="宋体" w:hAnsi="宋体" w:eastAsia="宋体" w:cs="宋体"/>
                <w:color w:val="000000"/>
                <w:szCs w:val="21"/>
                <w:highlight w:val="none"/>
                <w:lang w:val="en-US" w:eastAsia="zh-CN" w:bidi="ar"/>
              </w:rPr>
              <w:t xml:space="preserve">57</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bidi="ar"/>
              </w:rPr>
            </w:r>
            <w:r/>
          </w:p>
        </w:tc>
      </w:tr>
      <w:tr>
        <w:trPr>
          <w:trHeight w:val="454"/>
        </w:trPr>
        <w:tc>
          <w:tcPr>
            <w:tcW w:w="668"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116"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总体实施方案</w:t>
            </w:r>
            <w:r>
              <w:rPr>
                <w:rFonts w:hint="eastAsia" w:ascii="宋体" w:hAnsi="宋体" w:eastAsia="宋体" w:cs="宋体"/>
                <w:color w:val="000000"/>
                <w:szCs w:val="21"/>
                <w:highlight w:val="none"/>
              </w:rPr>
            </w:r>
            <w:r/>
          </w:p>
        </w:tc>
        <w:tc>
          <w:tcPr>
            <w:tcW w:w="7451" w:type="dxa"/>
            <w:vAlign w:val="top"/>
            <w:textDirection w:val="lrTb"/>
            <w:noWrap w:val="false"/>
          </w:tcPr>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根据供应商针对本项目提供的总体实施方案</w:t>
            </w:r>
            <w:r>
              <w:rPr>
                <w:rFonts w:hint="eastAsia" w:ascii="宋体" w:hAnsi="宋体"/>
                <w:color w:val="000000"/>
                <w:szCs w:val="21"/>
                <w:highlight w:val="none"/>
              </w:rPr>
              <w:t xml:space="preserve">进行</w:t>
            </w:r>
            <w:r>
              <w:rPr>
                <w:rFonts w:hint="eastAsia" w:ascii="宋体" w:hAnsi="宋体" w:eastAsia="宋体" w:cs="宋体"/>
                <w:color w:val="000000"/>
                <w:szCs w:val="21"/>
                <w:highlight w:val="none"/>
              </w:rPr>
              <w:t xml:space="preserve">评审：</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（1）总体实施方案全面，具有合理的服务体系、组织架构，具有明确的进度控制、风险控制管理、质量保障措施、信息安全管理措施、文档管理措施，得</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（2）总体实施方案不够全面，服务体系、组织架构不够合理，进度控制、风险控制管理、质量保障措施、信息安全管理措施、文档管理措施不全，得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（3）实施方案不全面，服务体系、组织架构不合理，进度控制、风险控制管理、质量保障措施、信息安全管理措施、文档管理措施严重缺漏，得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（4）未提供总体实施方案或方案与项目严重不符，本项得0分。</w:t>
            </w:r>
            <w:r>
              <w:rPr>
                <w:rFonts w:hint="eastAsia" w:ascii="宋体" w:hAnsi="宋体" w:eastAsia="宋体" w:cs="宋体"/>
                <w:color w:val="000000"/>
                <w:szCs w:val="21"/>
                <w:highlight w:val="none"/>
              </w:rPr>
            </w:r>
            <w:r/>
          </w:p>
        </w:tc>
        <w:tc>
          <w:tcPr>
            <w:tcW w:w="763"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r>
            <w:r/>
          </w:p>
        </w:tc>
      </w:tr>
      <w:tr>
        <w:trPr>
          <w:trHeight w:val="454"/>
        </w:trPr>
        <w:tc>
          <w:tcPr>
            <w:tcW w:w="668"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116"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进度实施计划</w:t>
            </w:r>
            <w:r>
              <w:rPr>
                <w:rFonts w:hint="eastAsia" w:ascii="宋体" w:hAnsi="宋体" w:eastAsia="宋体" w:cs="宋体"/>
                <w:color w:val="000000"/>
                <w:szCs w:val="21"/>
                <w:highlight w:val="none"/>
              </w:rPr>
            </w:r>
            <w:r/>
          </w:p>
        </w:tc>
        <w:tc>
          <w:tcPr>
            <w:tcW w:w="7451" w:type="dxa"/>
            <w:vAlign w:val="center"/>
            <w:textDirection w:val="lrTb"/>
            <w:noWrap w:val="false"/>
          </w:tcPr>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根据供应商针对本项目提供的实施计划</w:t>
            </w:r>
            <w:r>
              <w:rPr>
                <w:rFonts w:hint="eastAsia" w:ascii="宋体" w:hAnsi="宋体"/>
                <w:color w:val="000000"/>
                <w:szCs w:val="21"/>
                <w:highlight w:val="none"/>
              </w:rPr>
              <w:t xml:space="preserve">进行</w:t>
            </w:r>
            <w:r>
              <w:rPr>
                <w:rFonts w:hint="eastAsia" w:ascii="宋体" w:hAnsi="宋体" w:eastAsia="宋体" w:cs="宋体"/>
                <w:color w:val="000000"/>
                <w:szCs w:val="21"/>
                <w:highlight w:val="none"/>
              </w:rPr>
              <w:t xml:space="preserve">评审：</w:t>
            </w:r>
            <w:r>
              <w:rPr>
                <w:rFonts w:hint="eastAsia" w:ascii="宋体" w:hAnsi="宋体" w:eastAsia="宋体" w:cs="宋体"/>
                <w:color w:val="000000"/>
                <w:szCs w:val="21"/>
                <w:highlight w:val="none"/>
              </w:rPr>
            </w:r>
            <w:r/>
          </w:p>
          <w:p>
            <w:pPr>
              <w:pStyle w:val="846"/>
              <w:numPr>
                <w:ilvl w:val="0"/>
                <w:numId w:val="9"/>
              </w:numPr>
              <w:jc w:val="left"/>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项目实施计划安排合理，实施人员配备合理、实施计划内容完整、针对性强得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numPr>
                <w:ilvl w:val="0"/>
                <w:numId w:val="9"/>
              </w:numPr>
              <w:jc w:val="left"/>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项目实施计划方案较好，基本满足项目需求，针对性较强</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numPr>
                <w:ilvl w:val="0"/>
                <w:numId w:val="9"/>
              </w:numPr>
              <w:jc w:val="left"/>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实施计划内容有瑕疵、实施人员配备满足项目需求得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未提供不得分。</w:t>
            </w:r>
            <w:r>
              <w:rPr>
                <w:rFonts w:hint="eastAsia" w:ascii="宋体" w:hAnsi="宋体" w:eastAsia="宋体" w:cs="宋体"/>
                <w:color w:val="000000"/>
                <w:szCs w:val="21"/>
                <w:highlight w:val="none"/>
              </w:rPr>
            </w:r>
            <w:r/>
          </w:p>
        </w:tc>
        <w:tc>
          <w:tcPr>
            <w:tcW w:w="763"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bidi="ar"/>
              </w:rPr>
            </w:r>
            <w:r/>
          </w:p>
        </w:tc>
      </w:tr>
      <w:tr>
        <w:trPr>
          <w:trHeight w:val="454"/>
        </w:trPr>
        <w:tc>
          <w:tcPr>
            <w:tcW w:w="668"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116"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工作方式</w:t>
            </w:r>
            <w:r>
              <w:rPr>
                <w:rFonts w:hint="eastAsia" w:ascii="宋体" w:hAnsi="宋体" w:eastAsia="宋体" w:cs="宋体"/>
                <w:color w:val="000000"/>
                <w:szCs w:val="21"/>
                <w:highlight w:val="none"/>
              </w:rPr>
            </w:r>
            <w:r/>
          </w:p>
        </w:tc>
        <w:tc>
          <w:tcPr>
            <w:tcW w:w="7451" w:type="dxa"/>
            <w:vAlign w:val="center"/>
            <w:textDirection w:val="lrTb"/>
            <w:noWrap w:val="false"/>
          </w:tcPr>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根据供应商针对本项目提供的法律服务工作方式的响应情况</w:t>
            </w:r>
            <w:r>
              <w:rPr>
                <w:rFonts w:hint="eastAsia" w:ascii="宋体" w:hAnsi="宋体"/>
                <w:color w:val="000000"/>
                <w:szCs w:val="21"/>
                <w:highlight w:val="none"/>
              </w:rPr>
              <w:t xml:space="preserve">进行</w:t>
            </w:r>
            <w:r>
              <w:rPr>
                <w:rFonts w:hint="eastAsia" w:ascii="宋体" w:hAnsi="宋体" w:eastAsia="宋体" w:cs="宋体"/>
                <w:color w:val="000000"/>
                <w:szCs w:val="21"/>
                <w:highlight w:val="none"/>
              </w:rPr>
              <w:t xml:space="preserve">评审：</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（1）法律服务工作方式合理性强、完全符合采购人实际工作需求得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（2）法律服务工作方式合理性较强、对采购人实际需求符合程度较好得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（3）法律服务工作方式合理性略有缺陷、基本符合采购人实际需求得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未提供不得分。</w:t>
            </w:r>
            <w:r>
              <w:rPr>
                <w:rFonts w:hint="eastAsia" w:ascii="宋体" w:hAnsi="宋体" w:eastAsia="宋体" w:cs="宋体"/>
                <w:color w:val="000000"/>
                <w:szCs w:val="21"/>
                <w:highlight w:val="none"/>
              </w:rPr>
            </w:r>
            <w:r/>
          </w:p>
        </w:tc>
        <w:tc>
          <w:tcPr>
            <w:tcW w:w="763"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bidi="ar"/>
              </w:rPr>
            </w:r>
            <w:r/>
          </w:p>
        </w:tc>
      </w:tr>
      <w:tr>
        <w:trPr>
          <w:trHeight w:val="454"/>
        </w:trPr>
        <w:tc>
          <w:tcPr>
            <w:tcW w:w="668" w:type="dxa"/>
            <w:vAlign w:val="center"/>
            <w:textDirection w:val="lrTb"/>
            <w:noWrap w:val="false"/>
          </w:tcPr>
          <w:p>
            <w:pPr>
              <w:pStyle w:val="846"/>
              <w:jc w:val="center"/>
              <w:spacing w:line="36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tcW w:w="1116"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工作方案</w:t>
            </w:r>
            <w:r>
              <w:rPr>
                <w:rFonts w:hint="eastAsia" w:ascii="宋体" w:hAnsi="宋体" w:eastAsia="宋体" w:cs="宋体"/>
                <w:color w:val="000000"/>
                <w:szCs w:val="21"/>
                <w:highlight w:val="none"/>
              </w:rPr>
            </w:r>
            <w:r/>
          </w:p>
        </w:tc>
        <w:tc>
          <w:tcPr>
            <w:tcW w:w="7451" w:type="dxa"/>
            <w:vAlign w:val="center"/>
            <w:textDirection w:val="lrTb"/>
            <w:noWrap w:val="false"/>
          </w:tcPr>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根据供应商针对本项目提供的法律服务工作方案的响应情况</w:t>
            </w:r>
            <w:r>
              <w:rPr>
                <w:rFonts w:hint="eastAsia" w:ascii="宋体" w:hAnsi="宋体"/>
                <w:color w:val="000000"/>
                <w:szCs w:val="21"/>
                <w:highlight w:val="none"/>
              </w:rPr>
              <w:t xml:space="preserve">进行</w:t>
            </w:r>
            <w:r>
              <w:rPr>
                <w:rFonts w:hint="eastAsia" w:ascii="宋体" w:hAnsi="宋体" w:eastAsia="宋体" w:cs="宋体"/>
                <w:color w:val="000000"/>
                <w:szCs w:val="21"/>
                <w:highlight w:val="none"/>
              </w:rPr>
              <w:t xml:space="preserve">评审：</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（1）法律服务工作方案科学合理，实际操作可行性强得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（2）法律服务工作方案较为科学合理，实际操作可行性较强得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（3）法律服务工作方案科学合理性略有缺陷，实际操作可行性略有缺陷得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（4）未提供方案不得分。</w:t>
            </w:r>
            <w:r>
              <w:rPr>
                <w:rFonts w:hint="eastAsia" w:ascii="宋体" w:hAnsi="宋体" w:eastAsia="宋体" w:cs="宋体"/>
                <w:color w:val="000000"/>
                <w:szCs w:val="21"/>
                <w:highlight w:val="none"/>
              </w:rPr>
            </w:r>
            <w:r/>
          </w:p>
        </w:tc>
        <w:tc>
          <w:tcPr>
            <w:tcW w:w="763"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bidi="ar"/>
              </w:rPr>
            </w:r>
            <w:r/>
          </w:p>
        </w:tc>
      </w:tr>
      <w:tr>
        <w:trPr>
          <w:trHeight w:val="454"/>
        </w:trPr>
        <w:tc>
          <w:tcPr>
            <w:tcW w:w="668"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116" w:type="dxa"/>
            <w:vAlign w:val="center"/>
            <w:textDirection w:val="lrTb"/>
            <w:noWrap w:val="false"/>
          </w:tcPr>
          <w:p>
            <w:pPr>
              <w:pStyle w:val="846"/>
              <w:spacing w:line="400" w:lineRule="exact"/>
              <w:rPr>
                <w:rFonts w:hint="eastAsia" w:ascii="宋体" w:hAnsi="宋体" w:eastAsia="等线"/>
                <w:color w:val="000000"/>
                <w:szCs w:val="21"/>
                <w:highlight w:val="none"/>
              </w:rPr>
            </w:pPr>
            <w:r>
              <w:rPr>
                <w:rFonts w:hint="eastAsia" w:ascii="宋体" w:hAnsi="宋体"/>
                <w:color w:val="000000"/>
                <w:szCs w:val="21"/>
                <w:highlight w:val="none"/>
              </w:rPr>
              <w:t xml:space="preserve">服务优势</w:t>
            </w:r>
            <w:r>
              <w:rPr>
                <w:rFonts w:hint="eastAsia" w:ascii="宋体" w:hAnsi="宋体" w:eastAsia="等线"/>
                <w:color w:val="000000"/>
                <w:szCs w:val="21"/>
                <w:highlight w:val="none"/>
              </w:rPr>
            </w:r>
            <w:r/>
          </w:p>
        </w:tc>
        <w:tc>
          <w:tcPr>
            <w:tcW w:w="7451" w:type="dxa"/>
            <w:vAlign w:val="center"/>
            <w:textDirection w:val="lrTb"/>
            <w:noWrap w:val="false"/>
          </w:tcPr>
          <w:p>
            <w:pPr>
              <w:pStyle w:val="846"/>
              <w:spacing w:line="400" w:lineRule="exact"/>
              <w:rPr>
                <w:rFonts w:ascii="宋体" w:hAnsi="宋体" w:eastAsia="宋体" w:cs="宋体"/>
                <w:color w:val="000000"/>
                <w:szCs w:val="21"/>
                <w:highlight w:val="none"/>
              </w:rPr>
            </w:pPr>
            <w:r>
              <w:rPr>
                <w:rFonts w:hint="eastAsia" w:ascii="宋体" w:hAnsi="宋体"/>
                <w:color w:val="000000"/>
                <w:szCs w:val="21"/>
                <w:highlight w:val="none"/>
              </w:rPr>
              <w:t xml:space="preserve">根据供应商提供的自身服务优势和服务特色进行</w:t>
            </w:r>
            <w:r>
              <w:rPr>
                <w:rFonts w:hint="eastAsia" w:ascii="宋体" w:hAnsi="宋体" w:eastAsia="宋体" w:cs="宋体"/>
                <w:color w:val="000000"/>
                <w:szCs w:val="21"/>
                <w:highlight w:val="none"/>
              </w:rPr>
              <w:t xml:space="preserve">评审：</w:t>
            </w:r>
            <w:r>
              <w:rPr>
                <w:rFonts w:ascii="宋体" w:hAnsi="宋体" w:eastAsia="宋体" w:cs="宋体"/>
                <w:color w:val="000000"/>
                <w:szCs w:val="21"/>
                <w:highlight w:val="none"/>
              </w:rPr>
            </w:r>
            <w:r/>
          </w:p>
          <w:p>
            <w:pPr>
              <w:pStyle w:val="846"/>
              <w:spacing w:line="400" w:lineRule="exact"/>
              <w:rPr>
                <w:rFonts w:ascii="宋体" w:hAnsi="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olor w:val="000000"/>
                <w:szCs w:val="21"/>
                <w:highlight w:val="none"/>
              </w:rPr>
              <w:t xml:space="preserve">服务优势和服务特色突出，对本项目法律服务有增值作用，能够充分满足本项目采购需求，得</w:t>
            </w:r>
            <w:r>
              <w:rPr>
                <w:rFonts w:hint="eastAsia" w:ascii="宋体" w:hAnsi="宋体" w:eastAsia="等线"/>
                <w:color w:val="000000"/>
                <w:szCs w:val="21"/>
                <w:highlight w:val="none"/>
                <w:lang w:val="en-US" w:eastAsia="zh-CN"/>
              </w:rPr>
              <w:t xml:space="preserve">7</w:t>
            </w:r>
            <w:r>
              <w:rPr>
                <w:rFonts w:hint="eastAsia" w:ascii="宋体" w:hAnsi="宋体"/>
                <w:color w:val="000000"/>
                <w:szCs w:val="21"/>
                <w:highlight w:val="none"/>
              </w:rPr>
              <w:t xml:space="preserve">分；</w:t>
            </w:r>
            <w:r>
              <w:rPr>
                <w:rFonts w:ascii="宋体" w:hAnsi="宋体"/>
                <w:color w:val="000000"/>
                <w:szCs w:val="21"/>
                <w:highlight w:val="none"/>
              </w:rPr>
            </w:r>
            <w:r/>
          </w:p>
          <w:p>
            <w:pPr>
              <w:pStyle w:val="846"/>
              <w:spacing w:line="400" w:lineRule="exact"/>
              <w:rPr>
                <w:rFonts w:ascii="宋体" w:hAnsi="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color w:val="000000"/>
                <w:szCs w:val="21"/>
                <w:highlight w:val="none"/>
              </w:rPr>
              <w:t xml:space="preserve">有一定服务优势或服务特色，有助于为本项目提供法律服务，能够满足本项目采购需求的，得</w:t>
            </w:r>
            <w:r>
              <w:rPr>
                <w:rFonts w:hint="eastAsia" w:ascii="宋体" w:hAnsi="宋体" w:eastAsia="等线"/>
                <w:color w:val="000000"/>
                <w:szCs w:val="21"/>
                <w:highlight w:val="none"/>
                <w:lang w:val="en-US" w:eastAsia="zh-CN"/>
              </w:rPr>
              <w:t xml:space="preserve">5</w:t>
            </w:r>
            <w:r>
              <w:rPr>
                <w:rFonts w:hint="eastAsia" w:ascii="宋体" w:hAnsi="宋体"/>
                <w:color w:val="000000"/>
                <w:szCs w:val="21"/>
                <w:highlight w:val="none"/>
              </w:rPr>
              <w:t xml:space="preserve">分；</w:t>
            </w:r>
            <w:r>
              <w:rPr>
                <w:rFonts w:ascii="宋体" w:hAnsi="宋体"/>
                <w:color w:val="000000"/>
                <w:szCs w:val="21"/>
                <w:highlight w:val="none"/>
              </w:rPr>
            </w:r>
            <w:r/>
          </w:p>
          <w:p>
            <w:pPr>
              <w:pStyle w:val="846"/>
              <w:spacing w:line="400" w:lineRule="exact"/>
              <w:rPr>
                <w:rFonts w:ascii="宋体" w:hAnsi="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color w:val="000000"/>
                <w:szCs w:val="21"/>
                <w:highlight w:val="none"/>
              </w:rPr>
              <w:t xml:space="preserve">服务优势和服务特色较为普通，基本能满足本项目采购需求的，得</w:t>
            </w:r>
            <w:r>
              <w:rPr>
                <w:rFonts w:hint="eastAsia" w:ascii="宋体" w:hAnsi="宋体" w:eastAsia="等线"/>
                <w:color w:val="000000"/>
                <w:szCs w:val="21"/>
                <w:highlight w:val="none"/>
                <w:lang w:val="en-US" w:eastAsia="zh-CN"/>
              </w:rPr>
              <w:t xml:space="preserve">2</w:t>
            </w:r>
            <w:r>
              <w:rPr>
                <w:rFonts w:hint="eastAsia" w:ascii="宋体" w:hAnsi="宋体"/>
                <w:color w:val="000000"/>
                <w:szCs w:val="21"/>
                <w:highlight w:val="none"/>
              </w:rPr>
              <w:t xml:space="preserve">分；</w:t>
            </w:r>
            <w:r>
              <w:rPr>
                <w:rFonts w:ascii="宋体" w:hAnsi="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未提供不得分。</w:t>
            </w:r>
            <w:r>
              <w:rPr>
                <w:rFonts w:hint="eastAsia" w:ascii="宋体" w:hAnsi="宋体" w:eastAsia="宋体" w:cs="宋体"/>
                <w:color w:val="000000"/>
                <w:szCs w:val="21"/>
                <w:highlight w:val="none"/>
              </w:rPr>
            </w:r>
            <w:r/>
          </w:p>
        </w:tc>
        <w:tc>
          <w:tcPr>
            <w:tcW w:w="763"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bidi="ar"/>
              </w:rPr>
            </w:r>
            <w:r/>
          </w:p>
        </w:tc>
      </w:tr>
      <w:tr>
        <w:trPr>
          <w:trHeight w:val="454"/>
        </w:trPr>
        <w:tc>
          <w:tcPr>
            <w:tcW w:w="668"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116" w:type="dxa"/>
            <w:vAlign w:val="center"/>
            <w:textDirection w:val="lrTb"/>
            <w:noWrap w:val="false"/>
          </w:tcPr>
          <w:p>
            <w:pPr>
              <w:pStyle w:val="846"/>
              <w:spacing w:line="400" w:lineRule="exact"/>
              <w:rPr>
                <w:rFonts w:hint="eastAsia" w:ascii="宋体" w:hAnsi="宋体" w:eastAsia="等线"/>
                <w:color w:val="000000"/>
                <w:sz w:val="24"/>
                <w:highlight w:val="none"/>
              </w:rPr>
            </w:pPr>
            <w:r>
              <w:rPr>
                <w:rFonts w:hint="eastAsia" w:ascii="宋体" w:hAnsi="宋体"/>
                <w:color w:val="000000"/>
                <w:szCs w:val="21"/>
                <w:highlight w:val="none"/>
              </w:rPr>
              <w:t xml:space="preserve">保密制度和保密措施</w:t>
            </w:r>
            <w:r>
              <w:rPr>
                <w:rFonts w:hint="eastAsia" w:ascii="宋体" w:hAnsi="宋体" w:eastAsia="等线"/>
                <w:color w:val="000000"/>
                <w:sz w:val="24"/>
                <w:highlight w:val="none"/>
              </w:rPr>
            </w:r>
            <w:r/>
          </w:p>
        </w:tc>
        <w:tc>
          <w:tcPr>
            <w:tcW w:w="7451" w:type="dxa"/>
            <w:vAlign w:val="center"/>
            <w:textDirection w:val="lrTb"/>
            <w:noWrap w:val="false"/>
          </w:tcPr>
          <w:p>
            <w:pPr>
              <w:pStyle w:val="846"/>
              <w:spacing w:line="400" w:lineRule="exact"/>
              <w:rPr>
                <w:rFonts w:ascii="宋体" w:hAnsi="宋体" w:eastAsia="等线" w:cs="宋体"/>
                <w:color w:val="000000"/>
                <w:szCs w:val="21"/>
                <w:highlight w:val="none"/>
              </w:rPr>
            </w:pPr>
            <w:r>
              <w:rPr>
                <w:rFonts w:hint="eastAsia" w:ascii="宋体" w:hAnsi="宋体" w:eastAsia="宋体" w:cs="宋体"/>
                <w:color w:val="000000"/>
                <w:szCs w:val="21"/>
                <w:highlight w:val="none"/>
              </w:rPr>
              <w:t xml:space="preserve">根据供应商针对本项目提供的</w:t>
            </w:r>
            <w:r>
              <w:rPr>
                <w:rFonts w:hint="eastAsia" w:ascii="宋体" w:hAnsi="宋体"/>
                <w:color w:val="000000"/>
                <w:szCs w:val="21"/>
                <w:highlight w:val="none"/>
              </w:rPr>
              <w:t xml:space="preserve">保密制度和保密措施进行</w:t>
            </w:r>
            <w:r>
              <w:rPr>
                <w:rFonts w:hint="eastAsia" w:ascii="宋体" w:hAnsi="宋体" w:eastAsia="宋体" w:cs="宋体"/>
                <w:color w:val="000000"/>
                <w:szCs w:val="21"/>
                <w:highlight w:val="none"/>
              </w:rPr>
              <w:t xml:space="preserve">评审：</w:t>
            </w:r>
            <w:r>
              <w:rPr>
                <w:rFonts w:ascii="宋体" w:hAnsi="宋体" w:eastAsia="等线" w:cs="宋体"/>
                <w:color w:val="000000"/>
                <w:szCs w:val="21"/>
                <w:highlight w:val="none"/>
              </w:rPr>
            </w:r>
            <w:r/>
          </w:p>
          <w:p>
            <w:pPr>
              <w:pStyle w:val="846"/>
              <w:spacing w:line="400" w:lineRule="exact"/>
              <w:rPr>
                <w:rFonts w:ascii="宋体" w:hAnsi="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olor w:val="000000"/>
                <w:szCs w:val="21"/>
                <w:highlight w:val="none"/>
              </w:rPr>
              <w:t xml:space="preserve">保密制度健全，内容详细，措施可行，得</w:t>
            </w:r>
            <w:r>
              <w:rPr>
                <w:rFonts w:hint="eastAsia" w:ascii="宋体" w:hAnsi="宋体" w:eastAsia="等线"/>
                <w:color w:val="000000"/>
                <w:szCs w:val="21"/>
                <w:highlight w:val="none"/>
                <w:lang w:val="en-US" w:eastAsia="zh-CN"/>
              </w:rPr>
              <w:t xml:space="preserve">7</w:t>
            </w:r>
            <w:r>
              <w:rPr>
                <w:rFonts w:hint="eastAsia" w:ascii="宋体" w:hAnsi="宋体"/>
                <w:color w:val="000000"/>
                <w:szCs w:val="21"/>
                <w:highlight w:val="none"/>
              </w:rPr>
              <w:t xml:space="preserve">分；</w:t>
            </w:r>
            <w:r>
              <w:rPr>
                <w:rFonts w:ascii="宋体" w:hAnsi="宋体"/>
                <w:color w:val="000000"/>
                <w:szCs w:val="21"/>
                <w:highlight w:val="none"/>
              </w:rPr>
            </w:r>
            <w:r/>
          </w:p>
          <w:p>
            <w:pPr>
              <w:pStyle w:val="846"/>
              <w:spacing w:line="400" w:lineRule="exact"/>
              <w:rPr>
                <w:rFonts w:ascii="宋体" w:hAnsi="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color w:val="000000"/>
                <w:szCs w:val="21"/>
                <w:highlight w:val="none"/>
              </w:rPr>
              <w:t xml:space="preserve">保密制度较健全，内容较详细，措施较可行，得</w:t>
            </w:r>
            <w:r>
              <w:rPr>
                <w:rFonts w:hint="eastAsia" w:ascii="宋体" w:hAnsi="宋体" w:eastAsia="等线"/>
                <w:color w:val="000000"/>
                <w:szCs w:val="21"/>
                <w:highlight w:val="none"/>
                <w:lang w:val="en-US" w:eastAsia="zh-CN"/>
              </w:rPr>
              <w:t xml:space="preserve">5</w:t>
            </w:r>
            <w:r>
              <w:rPr>
                <w:rFonts w:hint="eastAsia" w:ascii="宋体" w:hAnsi="宋体"/>
                <w:color w:val="000000"/>
                <w:szCs w:val="21"/>
                <w:highlight w:val="none"/>
              </w:rPr>
              <w:t xml:space="preserve">分；</w:t>
            </w:r>
            <w:r>
              <w:rPr>
                <w:rFonts w:ascii="宋体" w:hAnsi="宋体"/>
                <w:color w:val="000000"/>
                <w:szCs w:val="21"/>
                <w:highlight w:val="none"/>
              </w:rPr>
            </w:r>
            <w:r/>
          </w:p>
          <w:p>
            <w:pPr>
              <w:pStyle w:val="846"/>
              <w:spacing w:line="400" w:lineRule="exact"/>
              <w:rPr>
                <w:rFonts w:ascii="宋体" w:hAnsi="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color w:val="000000"/>
                <w:szCs w:val="21"/>
                <w:highlight w:val="none"/>
              </w:rPr>
              <w:t xml:space="preserve">保密制度基本健全，内容基本完整，措施基本可行，得</w:t>
            </w:r>
            <w:r>
              <w:rPr>
                <w:rFonts w:hint="eastAsia" w:ascii="宋体" w:hAnsi="宋体" w:eastAsia="等线"/>
                <w:color w:val="000000"/>
                <w:szCs w:val="21"/>
                <w:highlight w:val="none"/>
                <w:lang w:val="en-US" w:eastAsia="zh-CN"/>
              </w:rPr>
              <w:t xml:space="preserve">2</w:t>
            </w:r>
            <w:r>
              <w:rPr>
                <w:rFonts w:hint="eastAsia" w:ascii="宋体" w:hAnsi="宋体"/>
                <w:color w:val="000000"/>
                <w:szCs w:val="21"/>
                <w:highlight w:val="none"/>
              </w:rPr>
              <w:t xml:space="preserve">分；</w:t>
            </w:r>
            <w:r>
              <w:rPr>
                <w:rFonts w:ascii="宋体" w:hAnsi="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未提供不得分。</w:t>
            </w:r>
            <w:r>
              <w:rPr>
                <w:rFonts w:hint="eastAsia" w:ascii="宋体" w:hAnsi="宋体" w:eastAsia="宋体" w:cs="宋体"/>
                <w:color w:val="000000"/>
                <w:szCs w:val="21"/>
                <w:highlight w:val="none"/>
              </w:rPr>
            </w:r>
            <w:r/>
          </w:p>
        </w:tc>
        <w:tc>
          <w:tcPr>
            <w:tcW w:w="763"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bidi="ar"/>
              </w:rPr>
            </w:r>
            <w:r/>
          </w:p>
        </w:tc>
      </w:tr>
      <w:tr>
        <w:trPr>
          <w:trHeight w:val="454"/>
        </w:trPr>
        <w:tc>
          <w:tcPr>
            <w:tcW w:w="668" w:type="dxa"/>
            <w:vAlign w:val="center"/>
            <w:textDirection w:val="lrTb"/>
            <w:noWrap w:val="false"/>
          </w:tcPr>
          <w:p>
            <w:pPr>
              <w:pStyle w:val="846"/>
              <w:jc w:val="center"/>
              <w:spacing w:line="36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tcW w:w="1116"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服务质量控制水平</w:t>
            </w:r>
            <w:r>
              <w:rPr>
                <w:rFonts w:hint="eastAsia" w:ascii="宋体" w:hAnsi="宋体" w:eastAsia="宋体" w:cs="宋体"/>
                <w:color w:val="000000"/>
                <w:szCs w:val="21"/>
                <w:highlight w:val="none"/>
              </w:rPr>
            </w:r>
            <w:r/>
          </w:p>
        </w:tc>
        <w:tc>
          <w:tcPr>
            <w:tcW w:w="7451" w:type="dxa"/>
            <w:vAlign w:val="center"/>
            <w:textDirection w:val="lrTb"/>
            <w:noWrap w:val="false"/>
          </w:tcPr>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评委根据供应商提供结合《律师事务所管理办法》按照章程提供本单位的组织机构图、工作流程图、质量控制制度、档案管理制度、人事管理制度、财务管理制度等。</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（1）律师事务所管理制度完善，组织安排合理得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（2）律师事务所管理制度较为完善，组织安排合理性较好得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（3）律师事务所管理制度及组织安排合理性略有缺陷得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（4）未提供不得分。</w:t>
            </w:r>
            <w:r>
              <w:rPr>
                <w:rFonts w:hint="eastAsia" w:ascii="宋体" w:hAnsi="宋体" w:eastAsia="宋体" w:cs="宋体"/>
                <w:color w:val="000000"/>
                <w:szCs w:val="21"/>
                <w:highlight w:val="none"/>
              </w:rPr>
            </w:r>
            <w:r/>
          </w:p>
        </w:tc>
        <w:tc>
          <w:tcPr>
            <w:tcW w:w="763"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bidi="ar"/>
              </w:rPr>
            </w:r>
            <w:r/>
          </w:p>
        </w:tc>
      </w:tr>
      <w:tr>
        <w:trPr>
          <w:trHeight w:val="454"/>
        </w:trPr>
        <w:tc>
          <w:tcPr>
            <w:tcW w:w="668"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116"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常驻</w:t>
            </w:r>
            <w:r>
              <w:rPr>
                <w:rFonts w:hint="eastAsia" w:ascii="宋体" w:hAnsi="宋体" w:eastAsia="宋体" w:cs="宋体"/>
                <w:color w:val="000000"/>
                <w:szCs w:val="21"/>
                <w:highlight w:val="none"/>
              </w:rPr>
              <w:t xml:space="preserve">坐班人员</w:t>
            </w:r>
            <w:r>
              <w:rPr>
                <w:rFonts w:hint="eastAsia" w:ascii="宋体" w:hAnsi="宋体" w:eastAsia="宋体" w:cs="宋体"/>
                <w:color w:val="000000"/>
                <w:szCs w:val="21"/>
                <w:highlight w:val="none"/>
              </w:rPr>
            </w:r>
            <w:r/>
          </w:p>
        </w:tc>
        <w:tc>
          <w:tcPr>
            <w:tcW w:w="7451" w:type="dxa"/>
            <w:vAlign w:val="center"/>
            <w:textDirection w:val="lrTb"/>
            <w:noWrap w:val="false"/>
          </w:tcPr>
          <w:p>
            <w:pPr>
              <w:pStyle w:val="846"/>
              <w:spacing w:line="400" w:lineRule="exact"/>
              <w:rPr>
                <w:rFonts w:ascii="宋体" w:hAnsi="宋体" w:eastAsia="宋体" w:cs="宋体"/>
                <w:color w:val="000000"/>
                <w:szCs w:val="21"/>
                <w:highlight w:val="none"/>
              </w:rPr>
            </w:pPr>
            <w:r>
              <w:rPr>
                <w:rFonts w:hint="eastAsia" w:ascii="宋体" w:hAnsi="宋体"/>
                <w:color w:val="000000"/>
                <w:szCs w:val="21"/>
                <w:highlight w:val="none"/>
              </w:rPr>
              <w:t xml:space="preserve">根据供应商提供的</w:t>
            </w:r>
            <w:r>
              <w:rPr>
                <w:rFonts w:hint="eastAsia" w:ascii="宋体" w:hAnsi="宋体" w:eastAsia="宋体" w:cs="宋体"/>
                <w:color w:val="000000"/>
                <w:szCs w:val="21"/>
                <w:highlight w:val="none"/>
              </w:rPr>
              <w:t xml:space="preserve">拟派常驻采购人处坐班人员的学历，专业经验、</w:t>
            </w:r>
            <w:r>
              <w:rPr>
                <w:rFonts w:ascii="宋体" w:hAnsi="宋体" w:eastAsia="宋体" w:cs="宋体"/>
                <w:color w:val="000000"/>
                <w:szCs w:val="21"/>
                <w:highlight w:val="none"/>
              </w:rPr>
              <w:t xml:space="preserve">职业道德</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职业素质</w:t>
            </w:r>
            <w:r>
              <w:rPr>
                <w:rFonts w:hint="eastAsia" w:ascii="宋体" w:hAnsi="宋体" w:eastAsia="宋体" w:cs="宋体"/>
                <w:color w:val="000000"/>
                <w:szCs w:val="21"/>
                <w:highlight w:val="none"/>
              </w:rPr>
              <w:t xml:space="preserve">等内容</w:t>
            </w:r>
            <w:r>
              <w:rPr>
                <w:rFonts w:hint="eastAsia" w:ascii="宋体" w:hAnsi="宋体"/>
                <w:color w:val="000000"/>
                <w:szCs w:val="21"/>
                <w:highlight w:val="none"/>
              </w:rPr>
              <w:t xml:space="preserve">进行</w:t>
            </w:r>
            <w:r>
              <w:rPr>
                <w:rFonts w:hint="eastAsia" w:ascii="宋体" w:hAnsi="宋体" w:eastAsia="宋体" w:cs="宋体"/>
                <w:color w:val="000000"/>
                <w:szCs w:val="21"/>
                <w:highlight w:val="none"/>
              </w:rPr>
              <w:t xml:space="preserve">评审：</w:t>
            </w:r>
            <w:r>
              <w:rPr>
                <w:rFonts w:ascii="宋体" w:hAnsi="宋体" w:eastAsia="宋体" w:cs="宋体"/>
                <w:color w:val="000000"/>
                <w:szCs w:val="21"/>
                <w:highlight w:val="none"/>
              </w:rPr>
            </w:r>
            <w:r/>
          </w:p>
          <w:p>
            <w:pPr>
              <w:pStyle w:val="846"/>
              <w:spacing w:line="400" w:lineRule="exact"/>
              <w:rPr>
                <w:rFonts w:ascii="宋体" w:hAnsi="宋体"/>
                <w:color w:val="000000"/>
                <w:szCs w:val="21"/>
                <w:highlight w:val="none"/>
              </w:rPr>
            </w:pPr>
            <w:r>
              <w:rPr>
                <w:rFonts w:hint="eastAsia" w:ascii="宋体" w:hAnsi="宋体" w:eastAsia="宋体" w:cs="宋体"/>
                <w:color w:val="000000"/>
                <w:szCs w:val="21"/>
                <w:highlight w:val="none"/>
              </w:rPr>
              <w:t xml:space="preserve">（1）经验丰富</w:t>
            </w:r>
            <w:r>
              <w:rPr>
                <w:rFonts w:hint="eastAsia" w:ascii="宋体" w:hAnsi="宋体"/>
                <w:color w:val="000000"/>
                <w:szCs w:val="21"/>
                <w:highlight w:val="none"/>
              </w:rPr>
              <w:t xml:space="preserve">，能够充分满足本项目采购需求，得</w:t>
            </w:r>
            <w:r>
              <w:rPr>
                <w:rFonts w:hint="eastAsia" w:ascii="宋体" w:hAnsi="宋体" w:eastAsia="等线"/>
                <w:color w:val="000000"/>
                <w:szCs w:val="21"/>
                <w:highlight w:val="none"/>
                <w:lang w:val="en-US" w:eastAsia="zh-CN"/>
              </w:rPr>
              <w:t xml:space="preserve">7</w:t>
            </w:r>
            <w:r>
              <w:rPr>
                <w:rFonts w:hint="eastAsia" w:ascii="宋体" w:hAnsi="宋体"/>
                <w:color w:val="000000"/>
                <w:szCs w:val="21"/>
                <w:highlight w:val="none"/>
              </w:rPr>
              <w:t xml:space="preserve">分；</w:t>
            </w:r>
            <w:r>
              <w:rPr>
                <w:rFonts w:ascii="宋体" w:hAnsi="宋体"/>
                <w:color w:val="000000"/>
                <w:szCs w:val="21"/>
                <w:highlight w:val="none"/>
              </w:rPr>
            </w:r>
            <w:r/>
          </w:p>
          <w:p>
            <w:pPr>
              <w:pStyle w:val="846"/>
              <w:spacing w:line="400" w:lineRule="exact"/>
              <w:rPr>
                <w:rFonts w:ascii="宋体" w:hAnsi="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color w:val="000000"/>
                <w:szCs w:val="21"/>
                <w:highlight w:val="none"/>
              </w:rPr>
              <w:t xml:space="preserve">有一定服务</w:t>
            </w:r>
            <w:r>
              <w:rPr>
                <w:rFonts w:hint="eastAsia" w:ascii="宋体" w:hAnsi="宋体" w:eastAsia="宋体" w:cs="宋体"/>
                <w:color w:val="000000"/>
                <w:szCs w:val="21"/>
                <w:highlight w:val="none"/>
              </w:rPr>
              <w:t xml:space="preserve">经验</w:t>
            </w:r>
            <w:r>
              <w:rPr>
                <w:rFonts w:hint="eastAsia" w:ascii="宋体" w:hAnsi="宋体"/>
                <w:color w:val="000000"/>
                <w:szCs w:val="21"/>
                <w:highlight w:val="none"/>
              </w:rPr>
              <w:t xml:space="preserve">，</w:t>
            </w:r>
            <w:r>
              <w:rPr>
                <w:rFonts w:hint="eastAsia" w:ascii="宋体" w:hAnsi="宋体" w:eastAsia="宋体" w:cs="宋体"/>
                <w:color w:val="000000"/>
                <w:szCs w:val="21"/>
                <w:highlight w:val="none"/>
              </w:rPr>
              <w:t xml:space="preserve">较好</w:t>
            </w:r>
            <w:r>
              <w:rPr>
                <w:rFonts w:hint="eastAsia" w:ascii="宋体" w:hAnsi="宋体"/>
                <w:color w:val="000000"/>
                <w:szCs w:val="21"/>
                <w:highlight w:val="none"/>
              </w:rPr>
              <w:t xml:space="preserve">满足本项目采购需求的，得</w:t>
            </w:r>
            <w:r>
              <w:rPr>
                <w:rFonts w:hint="eastAsia" w:ascii="宋体" w:hAnsi="宋体" w:eastAsia="等线"/>
                <w:color w:val="000000"/>
                <w:szCs w:val="21"/>
                <w:highlight w:val="none"/>
                <w:lang w:val="en-US" w:eastAsia="zh-CN"/>
              </w:rPr>
              <w:t xml:space="preserve">5</w:t>
            </w:r>
            <w:r>
              <w:rPr>
                <w:rFonts w:hint="eastAsia" w:ascii="宋体" w:hAnsi="宋体"/>
                <w:color w:val="000000"/>
                <w:szCs w:val="21"/>
                <w:highlight w:val="none"/>
              </w:rPr>
              <w:t xml:space="preserve">分；</w:t>
            </w:r>
            <w:r>
              <w:rPr>
                <w:rFonts w:ascii="宋体" w:hAnsi="宋体"/>
                <w:color w:val="000000"/>
                <w:szCs w:val="21"/>
                <w:highlight w:val="none"/>
              </w:rPr>
            </w:r>
            <w:r/>
          </w:p>
          <w:p>
            <w:pPr>
              <w:pStyle w:val="846"/>
              <w:spacing w:line="400" w:lineRule="exact"/>
              <w:rPr>
                <w:rFonts w:ascii="宋体" w:hAnsi="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color w:val="000000"/>
                <w:szCs w:val="21"/>
                <w:highlight w:val="none"/>
              </w:rPr>
              <w:t xml:space="preserve">有</w:t>
            </w:r>
            <w:r>
              <w:rPr>
                <w:rFonts w:hint="eastAsia" w:ascii="宋体" w:hAnsi="宋体" w:eastAsia="宋体" w:cs="宋体"/>
                <w:color w:val="000000"/>
                <w:szCs w:val="21"/>
                <w:highlight w:val="none"/>
              </w:rPr>
              <w:t xml:space="preserve">一般</w:t>
            </w:r>
            <w:r>
              <w:rPr>
                <w:rFonts w:hint="eastAsia" w:ascii="宋体" w:hAnsi="宋体"/>
                <w:color w:val="000000"/>
                <w:szCs w:val="21"/>
                <w:highlight w:val="none"/>
              </w:rPr>
              <w:t xml:space="preserve">服务</w:t>
            </w:r>
            <w:r>
              <w:rPr>
                <w:rFonts w:hint="eastAsia" w:ascii="宋体" w:hAnsi="宋体" w:eastAsia="宋体" w:cs="宋体"/>
                <w:color w:val="000000"/>
                <w:szCs w:val="21"/>
                <w:highlight w:val="none"/>
              </w:rPr>
              <w:t xml:space="preserve">经验</w:t>
            </w:r>
            <w:r>
              <w:rPr>
                <w:rFonts w:hint="eastAsia" w:ascii="宋体" w:hAnsi="宋体"/>
                <w:color w:val="000000"/>
                <w:szCs w:val="21"/>
                <w:highlight w:val="none"/>
              </w:rPr>
              <w:t xml:space="preserve">，</w:t>
            </w:r>
            <w:r>
              <w:rPr>
                <w:rFonts w:hint="eastAsia" w:ascii="宋体" w:hAnsi="宋体" w:eastAsia="宋体" w:cs="宋体"/>
                <w:color w:val="000000"/>
                <w:szCs w:val="21"/>
                <w:highlight w:val="none"/>
              </w:rPr>
              <w:t xml:space="preserve">基本</w:t>
            </w:r>
            <w:r>
              <w:rPr>
                <w:rFonts w:hint="eastAsia" w:ascii="宋体" w:hAnsi="宋体"/>
                <w:color w:val="000000"/>
                <w:szCs w:val="21"/>
                <w:highlight w:val="none"/>
              </w:rPr>
              <w:t xml:space="preserve">能满足本项目采购需求的，得</w:t>
            </w:r>
            <w:r>
              <w:rPr>
                <w:rFonts w:hint="eastAsia" w:ascii="宋体" w:hAnsi="宋体" w:eastAsia="等线"/>
                <w:color w:val="000000"/>
                <w:szCs w:val="21"/>
                <w:highlight w:val="none"/>
                <w:lang w:val="en-US" w:eastAsia="zh-CN"/>
              </w:rPr>
              <w:t xml:space="preserve">2</w:t>
            </w:r>
            <w:r>
              <w:rPr>
                <w:rFonts w:hint="eastAsia" w:ascii="宋体" w:hAnsi="宋体"/>
                <w:color w:val="000000"/>
                <w:szCs w:val="21"/>
                <w:highlight w:val="none"/>
              </w:rPr>
              <w:t xml:space="preserve">分；</w:t>
            </w:r>
            <w:r>
              <w:rPr>
                <w:rFonts w:ascii="宋体" w:hAnsi="宋体"/>
                <w:color w:val="000000"/>
                <w:szCs w:val="21"/>
                <w:highlight w:val="none"/>
              </w:rPr>
            </w:r>
            <w:r/>
          </w:p>
          <w:p>
            <w:pPr>
              <w:pStyle w:val="846"/>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未提供不得分。</w:t>
            </w:r>
            <w:r>
              <w:rPr>
                <w:rFonts w:hint="eastAsia" w:ascii="宋体" w:hAnsi="宋体" w:eastAsia="宋体" w:cs="宋体"/>
                <w:color w:val="000000"/>
                <w:szCs w:val="21"/>
                <w:highlight w:val="none"/>
              </w:rPr>
            </w:r>
            <w:r/>
          </w:p>
        </w:tc>
        <w:tc>
          <w:tcPr>
            <w:tcW w:w="763"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bidi="ar"/>
              </w:rPr>
            </w:r>
            <w:r/>
          </w:p>
        </w:tc>
      </w:tr>
      <w:tr>
        <w:trPr>
          <w:trHeight w:val="454"/>
        </w:trPr>
        <w:tc>
          <w:tcPr>
            <w:gridSpan w:val="2"/>
            <w:tcW w:w="1784"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合计</w:t>
            </w:r>
            <w:r>
              <w:rPr>
                <w:rFonts w:hint="eastAsia" w:ascii="宋体" w:hAnsi="宋体" w:eastAsia="宋体" w:cs="宋体"/>
                <w:color w:val="000000"/>
                <w:szCs w:val="21"/>
                <w:highlight w:val="none"/>
                <w:lang w:bidi="ar"/>
              </w:rPr>
            </w:r>
            <w:r/>
          </w:p>
        </w:tc>
        <w:tc>
          <w:tcPr>
            <w:gridSpan w:val="2"/>
            <w:tcW w:w="8214" w:type="dxa"/>
            <w:vAlign w:val="center"/>
            <w:textDirection w:val="lrTb"/>
            <w:noWrap w:val="false"/>
          </w:tcPr>
          <w:p>
            <w:pPr>
              <w:pStyle w:val="846"/>
              <w:jc w:val="center"/>
              <w:spacing w:line="360" w:lineRule="exact"/>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100</w:t>
            </w:r>
            <w:r>
              <w:rPr>
                <w:rFonts w:hint="eastAsia" w:ascii="宋体" w:hAnsi="宋体" w:eastAsia="宋体" w:cs="宋体"/>
                <w:color w:val="000000"/>
                <w:szCs w:val="21"/>
                <w:highlight w:val="none"/>
                <w:lang w:bidi="ar"/>
              </w:rPr>
            </w:r>
            <w:r/>
          </w:p>
        </w:tc>
      </w:tr>
    </w:tbl>
    <w:p>
      <w:pPr>
        <w:pStyle w:val="846"/>
        <w:spacing w:line="300" w:lineRule="auto"/>
        <w:tabs>
          <w:tab w:val="left" w:pos="1080" w:leader="none"/>
          <w:tab w:val="left" w:pos="1589"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w:t>
      </w:r>
      <w:r>
        <w:rPr>
          <w:rFonts w:hint="eastAsia" w:ascii="宋体" w:hAnsi="宋体" w:cs="宋体"/>
          <w:b/>
          <w:bCs/>
          <w:color w:val="000000"/>
          <w:szCs w:val="21"/>
          <w:highlight w:val="none"/>
        </w:rPr>
      </w:r>
      <w:r/>
    </w:p>
    <w:p>
      <w:pPr>
        <w:pStyle w:val="846"/>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落实政府采购政策的价格调整：符合第二章《投标人须知》第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rPr>
          <w:rFonts w:hint="eastAsia" w:ascii="宋体" w:hAnsi="宋体" w:cs="宋体"/>
          <w:color w:val="000000"/>
          <w:szCs w:val="21"/>
          <w:highlight w:val="none"/>
        </w:rPr>
      </w:r>
      <w:r/>
    </w:p>
    <w:p>
      <w:pPr>
        <w:pStyle w:val="846"/>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000000"/>
          <w:szCs w:val="21"/>
          <w:highlight w:val="none"/>
          <w:u w:val="single"/>
        </w:rPr>
        <w:t xml:space="preserve">10</w:t>
      </w:r>
      <w:r>
        <w:rPr>
          <w:rFonts w:hint="eastAsia" w:ascii="宋体" w:hAnsi="宋体" w:cs="宋体"/>
          <w:color w:val="000000"/>
          <w:szCs w:val="21"/>
          <w:highlight w:val="none"/>
        </w:rPr>
        <w:t xml:space="preserve">%的扣除，用扣除后的价格参加评审。</w:t>
      </w:r>
      <w:r>
        <w:rPr>
          <w:rFonts w:hint="eastAsia" w:ascii="宋体" w:hAnsi="宋体" w:cs="宋体"/>
          <w:color w:val="000000"/>
          <w:szCs w:val="21"/>
          <w:highlight w:val="none"/>
        </w:rPr>
      </w:r>
      <w:r/>
    </w:p>
    <w:p>
      <w:pPr>
        <w:pStyle w:val="846"/>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2.“支持本国产品政策”“对本国产品的报价，对投标价格给予20%的扣除”，对应描述如下：</w:t>
      </w:r>
      <w:r>
        <w:rPr>
          <w:rFonts w:hint="eastAsia" w:ascii="宋体" w:hAnsi="宋体" w:cs="宋体"/>
          <w:color w:val="000000"/>
          <w:szCs w:val="21"/>
          <w:highlight w:val="none"/>
        </w:rPr>
      </w:r>
      <w:r/>
    </w:p>
    <w:p>
      <w:pPr>
        <w:pStyle w:val="846"/>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rPr>
          <w:rFonts w:hint="eastAsia" w:ascii="宋体" w:hAnsi="宋体" w:cs="宋体"/>
          <w:color w:val="000000"/>
          <w:szCs w:val="21"/>
          <w:highlight w:val="none"/>
        </w:rPr>
      </w:r>
      <w:r/>
    </w:p>
    <w:p>
      <w:pPr>
        <w:pStyle w:val="846"/>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846"/>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846"/>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Cs w:val="21"/>
          <w:highlight w:val="none"/>
        </w:rPr>
      </w:r>
      <w:r/>
    </w:p>
    <w:p>
      <w:pPr>
        <w:pStyle w:val="846"/>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color w:val="000000"/>
          <w:szCs w:val="21"/>
          <w:highlight w:val="none"/>
        </w:rPr>
      </w:r>
      <w:r/>
    </w:p>
    <w:p>
      <w:pPr>
        <w:pStyle w:val="846"/>
        <w:ind w:firstLine="420"/>
        <w:spacing w:line="300" w:lineRule="auto"/>
        <w:tabs>
          <w:tab w:val="left" w:pos="1080" w:leader="none"/>
          <w:tab w:val="left" w:pos="158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rPr>
          <w:rFonts w:hint="eastAsia" w:ascii="宋体" w:hAnsi="宋体" w:cs="宋体"/>
          <w:color w:val="000000"/>
          <w:szCs w:val="21"/>
          <w:highlight w:val="none"/>
        </w:rPr>
      </w:r>
      <w:r/>
    </w:p>
    <w:p>
      <w:pPr>
        <w:pStyle w:val="846"/>
        <w:ind w:firstLine="420"/>
        <w:spacing w:line="30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w:t>
      </w:r>
      <w:r>
        <w:rPr>
          <w:rFonts w:ascii="Microsoft New Tai Lue" w:hAnsi="Microsoft New Tai Lue" w:cs="Microsoft New Tai Lue"/>
          <w:color w:val="000000"/>
          <w:szCs w:val="21"/>
          <w:highlight w:val="none"/>
        </w:rPr>
        <w:t xml:space="preserve">组成联合体或者接受分包的小微企业与联合体内其他企业、分包企业之间存在直接控股、管理关系的，不享受价格扣除优惠政策。</w:t>
      </w:r>
      <w:r>
        <w:rPr>
          <w:rFonts w:ascii="Microsoft New Tai Lue" w:hAnsi="Microsoft New Tai Lue" w:cs="Microsoft New Tai Lue"/>
          <w:color w:val="000000"/>
          <w:szCs w:val="21"/>
          <w:highlight w:val="none"/>
        </w:rPr>
      </w:r>
      <w:r/>
    </w:p>
    <w:p>
      <w:pPr>
        <w:pStyle w:val="846"/>
        <w:ind w:firstLine="420"/>
        <w:spacing w:line="30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w:t>
      </w:r>
      <w:r>
        <w:rPr>
          <w:rFonts w:ascii="Microsoft New Tai Lue" w:hAnsi="Microsoft New Tai Lue" w:cs="Microsoft New Tai Lue"/>
          <w:color w:val="000000"/>
          <w:szCs w:val="21"/>
          <w:highlight w:val="none"/>
        </w:rPr>
        <w:t xml:space="preserve">价格扣除比例对小型企业和微型企业同等对待，不作区分。</w:t>
      </w:r>
      <w:r>
        <w:rPr>
          <w:rFonts w:ascii="Microsoft New Tai Lue" w:hAnsi="Microsoft New Tai Lue" w:cs="Microsoft New Tai Lue"/>
          <w:color w:val="000000"/>
          <w:szCs w:val="21"/>
          <w:highlight w:val="none"/>
        </w:rPr>
      </w:r>
      <w:r/>
    </w:p>
    <w:p>
      <w:pPr>
        <w:pStyle w:val="846"/>
        <w:ind w:firstLine="420"/>
        <w:spacing w:line="30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6.</w:t>
      </w:r>
      <w:r>
        <w:rPr>
          <w:rFonts w:ascii="Microsoft New Tai Lue" w:hAnsi="Microsoft New Tai Lue" w:cs="Microsoft New Tai Lue"/>
          <w:color w:val="000000"/>
          <w:szCs w:val="21"/>
          <w:highlight w:val="none"/>
        </w:rPr>
        <w:t xml:space="preserve">中小企业参加政府采购活动，应当按照招标文件给定的格式出具《中小企业声明函》，否则不得享受相关中小企业扶持政策。</w:t>
      </w:r>
      <w:r>
        <w:rPr>
          <w:rFonts w:ascii="Microsoft New Tai Lue" w:hAnsi="Microsoft New Tai Lue" w:cs="Microsoft New Tai Lue"/>
          <w:color w:val="000000"/>
          <w:szCs w:val="21"/>
          <w:highlight w:val="none"/>
        </w:rPr>
      </w:r>
      <w:r/>
    </w:p>
    <w:p>
      <w:pPr>
        <w:pStyle w:val="846"/>
        <w:ind w:firstLine="420"/>
        <w:spacing w:line="30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7.</w:t>
      </w:r>
      <w:r>
        <w:rPr>
          <w:rFonts w:ascii="Microsoft New Tai Lue" w:hAnsi="Microsoft New Tai Lue" w:cs="Microsoft New Tai Lue"/>
          <w:color w:val="000000"/>
          <w:szCs w:val="21"/>
          <w:highlight w:val="none"/>
        </w:rPr>
        <w:t xml:space="preserve">监狱企业提供了由省级以上监狱管理局、戒毒管理局（含新疆生产建设兵团）出具的属于监狱企业的证明文件的，视同小微企业。</w:t>
      </w:r>
      <w:r>
        <w:rPr>
          <w:rFonts w:ascii="Microsoft New Tai Lue" w:hAnsi="Microsoft New Tai Lue" w:cs="Microsoft New Tai Lue"/>
          <w:color w:val="000000"/>
          <w:szCs w:val="21"/>
          <w:highlight w:val="none"/>
        </w:rPr>
      </w:r>
      <w:r/>
    </w:p>
    <w:p>
      <w:pPr>
        <w:pStyle w:val="846"/>
        <w:ind w:firstLine="420"/>
        <w:spacing w:line="30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8.</w:t>
      </w:r>
      <w:r>
        <w:rPr>
          <w:rFonts w:ascii="Microsoft New Tai Lue" w:hAnsi="Microsoft New Tai Lue" w:cs="Microsoft New Tai Lue"/>
          <w:color w:val="000000"/>
          <w:szCs w:val="21"/>
          <w:highlight w:val="none"/>
        </w:rPr>
        <w:t xml:space="preserve">残疾人福利性单位按招标文件要求提供了《残疾人福利性单位声明函》（见附件）的，视同小微企业。</w:t>
      </w:r>
      <w:r>
        <w:rPr>
          <w:rFonts w:ascii="Microsoft New Tai Lue" w:hAnsi="Microsoft New Tai Lue" w:cs="Microsoft New Tai Lue"/>
          <w:color w:val="000000"/>
          <w:szCs w:val="21"/>
          <w:highlight w:val="none"/>
        </w:rPr>
      </w:r>
      <w:r/>
    </w:p>
    <w:p>
      <w:pPr>
        <w:pStyle w:val="846"/>
        <w:ind w:firstLine="420"/>
        <w:spacing w:line="30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9.</w:t>
      </w:r>
      <w:r>
        <w:rPr>
          <w:rFonts w:ascii="Microsoft New Tai Lue" w:hAnsi="Microsoft New Tai Lue" w:cs="Microsoft New Tai Lue"/>
          <w:color w:val="000000"/>
          <w:szCs w:val="21"/>
          <w:highlight w:val="none"/>
        </w:rPr>
        <w:t xml:space="preserve">若投标人同时属于小型或微型企业、监狱企业、残疾人福利性单位中的两种及以上，将不重复享受小微企业价格扣减的优惠政策。</w:t>
      </w:r>
      <w:r>
        <w:rPr>
          <w:rFonts w:ascii="Microsoft New Tai Lue" w:hAnsi="Microsoft New Tai Lue" w:cs="Microsoft New Tai Lue"/>
          <w:color w:val="000000"/>
          <w:szCs w:val="21"/>
          <w:highlight w:val="none"/>
        </w:rPr>
      </w:r>
      <w:r/>
    </w:p>
    <w:p>
      <w:pPr>
        <w:pStyle w:val="846"/>
        <w:ind w:firstLine="420"/>
        <w:spacing w:line="300" w:lineRule="auto"/>
        <w:tabs>
          <w:tab w:val="left" w:pos="1080" w:leader="none"/>
          <w:tab w:val="left" w:pos="1589" w:leader="none"/>
        </w:tabs>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10.</w:t>
      </w:r>
      <w:r>
        <w:rPr>
          <w:rFonts w:ascii="Microsoft New Tai Lue" w:hAnsi="Microsoft New Tai Lue" w:cs="Microsoft New Tai Lue"/>
          <w:color w:val="000000"/>
          <w:szCs w:val="21"/>
          <w:highlight w:val="none"/>
        </w:rPr>
        <w:t xml:space="preserve">非政府强制采购的节能产品或环境标志产品，依据品目清单和认证证书实施政府优先采购。优先采购的具体规定（如涉及）</w:t>
      </w:r>
      <w:r>
        <w:rPr>
          <w:rFonts w:hint="eastAsia" w:ascii="Microsoft New Tai Lue" w:hAnsi="Microsoft New Tai Lue" w:cs="Microsoft New Tai Lue"/>
          <w:color w:val="000000"/>
          <w:szCs w:val="21"/>
          <w:highlight w:val="none"/>
          <w:u w:val="single"/>
        </w:rPr>
        <w:t xml:space="preserve">/</w:t>
      </w:r>
      <w:r>
        <w:rPr>
          <w:rFonts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r>
      <w:r/>
    </w:p>
    <w:p>
      <w:pPr>
        <w:pStyle w:val="846"/>
        <w:spacing w:line="360" w:lineRule="auto"/>
        <w:rPr>
          <w:rFonts w:hint="eastAsia" w:ascii="宋体" w:hAnsi="宋体"/>
          <w:b/>
          <w:color w:val="000000"/>
          <w:szCs w:val="21"/>
          <w:highlight w:val="none"/>
          <w:shd w:val="clear" w:color="auto" w:fill="ffffff"/>
        </w:rPr>
      </w:pPr>
      <w:r>
        <w:rPr>
          <w:rFonts w:hint="eastAsia" w:ascii="Microsoft New Tai Lue" w:hAnsi="Microsoft New Tai Lue" w:cs="Microsoft New Tai Lue"/>
          <w:color w:val="000000"/>
          <w:szCs w:val="21"/>
          <w:highlight w:val="none"/>
        </w:rPr>
        <w:t xml:space="preserve">11.</w:t>
      </w:r>
      <w:r>
        <w:rPr>
          <w:rFonts w:ascii="Microsoft New Tai Lue" w:hAnsi="Microsoft New Tai Lue" w:cs="Microsoft New Tai Lue"/>
          <w:color w:val="000000"/>
          <w:szCs w:val="21"/>
          <w:highlight w:val="none"/>
        </w:rPr>
        <w:t xml:space="preserve">关于无线局域网认证产品政府采购清单中的产品，优先采购的具体规定（如涉及）</w:t>
      </w:r>
      <w:r>
        <w:rPr>
          <w:rFonts w:hint="eastAsia" w:ascii="Microsoft New Tai Lue" w:hAnsi="Microsoft New Tai Lue" w:cs="Microsoft New Tai Lue"/>
          <w:color w:val="000000"/>
          <w:szCs w:val="21"/>
          <w:highlight w:val="none"/>
          <w:u w:val="single"/>
        </w:rPr>
        <w:t xml:space="preserve">/</w:t>
      </w:r>
      <w:r>
        <w:rPr>
          <w:rFonts w:hint="eastAsia" w:ascii="宋体" w:hAnsi="宋体"/>
          <w:b/>
          <w:color w:val="000000"/>
          <w:szCs w:val="21"/>
          <w:highlight w:val="none"/>
          <w:shd w:val="clear" w:color="auto" w:fill="ffffff"/>
        </w:rPr>
      </w:r>
      <w:r/>
    </w:p>
    <w:p>
      <w:pPr>
        <w:pStyle w:val="84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6"/>
        <w:rPr>
          <w:rFonts w:hint="eastAsia" w:ascii="仿宋" w:hAnsi="仿宋" w:eastAsia="仿宋" w:cs="仿宋"/>
          <w:color w:val="000000"/>
          <w:sz w:val="40"/>
          <w:szCs w:val="40"/>
          <w:highlight w:val="none"/>
        </w:rPr>
      </w:pPr>
      <w:r/>
      <w:bookmarkStart w:id="147" w:name="_Toc28176"/>
      <w:r/>
      <w:bookmarkStart w:id="148" w:name="_Toc15270"/>
      <w:r/>
      <w:bookmarkStart w:id="149" w:name="_Toc11783"/>
      <w:r>
        <w:rPr>
          <w:rFonts w:hint="eastAsia" w:ascii="仿宋" w:hAnsi="仿宋" w:eastAsia="仿宋" w:cs="仿宋"/>
          <w:color w:val="000000"/>
          <w:sz w:val="40"/>
          <w:szCs w:val="40"/>
          <w:highlight w:val="none"/>
        </w:rPr>
      </w:r>
      <w:r/>
    </w:p>
    <w:p>
      <w:pPr>
        <w:pStyle w:val="846"/>
        <w:rPr>
          <w:rFonts w:hint="eastAsia" w:ascii="仿宋" w:hAnsi="仿宋" w:eastAsia="仿宋" w:cs="仿宋"/>
          <w:color w:val="000000"/>
          <w:sz w:val="40"/>
          <w:szCs w:val="40"/>
          <w:highlight w:val="none"/>
        </w:rPr>
      </w:pPr>
      <w:r>
        <w:rPr>
          <w:rFonts w:hint="eastAsia" w:ascii="仿宋" w:hAnsi="仿宋" w:eastAsia="仿宋" w:cs="仿宋"/>
          <w:color w:val="000000"/>
          <w:sz w:val="40"/>
          <w:szCs w:val="40"/>
          <w:highlight w:val="none"/>
        </w:rPr>
        <w:br w:type="page" w:clear="all"/>
      </w:r>
      <w:r>
        <w:rPr>
          <w:rFonts w:hint="eastAsia" w:ascii="仿宋" w:hAnsi="仿宋" w:eastAsia="仿宋" w:cs="仿宋"/>
          <w:color w:val="000000"/>
          <w:sz w:val="40"/>
          <w:szCs w:val="40"/>
          <w:highlight w:val="none"/>
        </w:rPr>
      </w:r>
      <w:r/>
    </w:p>
    <w:p>
      <w:pPr>
        <w:pStyle w:val="894"/>
        <w:spacing w:line="360" w:lineRule="auto"/>
        <w:rPr>
          <w:rFonts w:hint="eastAsia" w:ascii="仿宋" w:hAnsi="仿宋" w:eastAsia="仿宋" w:cs="仿宋"/>
          <w:color w:val="000000"/>
          <w:sz w:val="40"/>
          <w:szCs w:val="40"/>
          <w:highlight w:val="none"/>
        </w:rPr>
      </w:pPr>
      <w:r/>
      <w:bookmarkStart w:id="150" w:name="_Toc22796"/>
      <w:r>
        <w:rPr>
          <w:rFonts w:hint="eastAsia" w:ascii="仿宋" w:hAnsi="仿宋" w:eastAsia="仿宋" w:cs="仿宋"/>
          <w:color w:val="000000"/>
          <w:sz w:val="40"/>
          <w:szCs w:val="40"/>
          <w:highlight w:val="none"/>
        </w:rPr>
        <w:t xml:space="preserve">第六章  响应文件格式</w:t>
      </w:r>
      <w:bookmarkEnd w:id="18"/>
      <w:r/>
      <w:bookmarkEnd w:id="19"/>
      <w:r/>
      <w:bookmarkEnd w:id="20"/>
      <w:r/>
      <w:bookmarkEnd w:id="108"/>
      <w:r/>
      <w:bookmarkEnd w:id="109"/>
      <w:r/>
      <w:bookmarkEnd w:id="110"/>
      <w:r/>
      <w:bookmarkEnd w:id="144"/>
      <w:r/>
      <w:bookmarkEnd w:id="145"/>
      <w:r/>
      <w:bookmarkEnd w:id="146"/>
      <w:r/>
      <w:bookmarkEnd w:id="147"/>
      <w:r/>
      <w:bookmarkEnd w:id="148"/>
      <w:r/>
      <w:bookmarkEnd w:id="149"/>
      <w:r/>
      <w:bookmarkEnd w:id="150"/>
      <w:r/>
      <w:bookmarkStart w:id="151" w:name="_Toc26554094"/>
      <w:r/>
      <w:bookmarkStart w:id="152" w:name="_Toc120614282"/>
      <w:r/>
      <w:bookmarkStart w:id="153" w:name="_Toc49090576"/>
      <w:r>
        <w:rPr>
          <w:rFonts w:hint="eastAsia" w:ascii="仿宋" w:hAnsi="仿宋" w:eastAsia="仿宋" w:cs="仿宋"/>
          <w:color w:val="000000"/>
          <w:sz w:val="40"/>
          <w:szCs w:val="40"/>
          <w:highlight w:val="none"/>
        </w:rPr>
      </w:r>
      <w:r/>
    </w:p>
    <w:p>
      <w:pPr>
        <w:pStyle w:val="882"/>
        <w:ind w:firstLine="0"/>
        <w:jc w:val="center"/>
        <w:spacing w:before="0" w:after="0"/>
        <w:rPr>
          <w:rFonts w:hint="eastAsia" w:ascii="仿宋" w:hAnsi="仿宋" w:eastAsia="仿宋" w:cs="仿宋"/>
          <w:b/>
          <w:bCs/>
          <w:color w:val="000000"/>
          <w:sz w:val="72"/>
          <w:szCs w:val="72"/>
          <w:highlight w:val="none"/>
        </w:rPr>
      </w:pPr>
      <w:r/>
      <w:bookmarkStart w:id="154" w:name="_Toc32395"/>
      <w:r/>
      <w:bookmarkStart w:id="155" w:name="_Toc12623"/>
      <w:r>
        <w:rPr>
          <w:rFonts w:hint="eastAsia" w:ascii="仿宋" w:hAnsi="仿宋" w:eastAsia="仿宋" w:cs="仿宋"/>
          <w:b/>
          <w:bCs/>
          <w:color w:val="000000"/>
          <w:sz w:val="72"/>
          <w:szCs w:val="72"/>
          <w:highlight w:val="none"/>
        </w:rPr>
      </w:r>
      <w:r/>
    </w:p>
    <w:p>
      <w:pPr>
        <w:pStyle w:val="882"/>
        <w:ind w:firstLine="0"/>
        <w:jc w:val="center"/>
        <w:spacing w:before="0" w:after="0"/>
        <w:rPr>
          <w:rFonts w:hint="eastAsia" w:ascii="仿宋" w:hAnsi="仿宋" w:eastAsia="仿宋" w:cs="仿宋"/>
          <w:b/>
          <w:bCs/>
          <w:color w:val="000000"/>
          <w:sz w:val="72"/>
          <w:szCs w:val="72"/>
          <w:highlight w:val="none"/>
        </w:rPr>
      </w:pPr>
      <w:r/>
      <w:bookmarkEnd w:id="154"/>
      <w:r/>
      <w:bookmarkEnd w:id="155"/>
      <w:r/>
      <w:bookmarkStart w:id="156" w:name="_Toc3841"/>
      <w:r/>
      <w:bookmarkStart w:id="157" w:name="_Toc27695"/>
      <w:r>
        <w:rPr>
          <w:rFonts w:hint="eastAsia" w:ascii="仿宋" w:hAnsi="仿宋" w:eastAsia="仿宋" w:cs="仿宋"/>
          <w:b/>
          <w:bCs/>
          <w:color w:val="000000"/>
          <w:sz w:val="72"/>
          <w:szCs w:val="72"/>
          <w:highlight w:val="none"/>
        </w:rPr>
        <w:t xml:space="preserve">竞争性磋商响应文件</w:t>
      </w:r>
      <w:r>
        <w:rPr>
          <w:rFonts w:hint="eastAsia" w:ascii="仿宋" w:hAnsi="仿宋" w:eastAsia="仿宋" w:cs="仿宋"/>
          <w:b/>
          <w:bCs/>
          <w:color w:val="000000"/>
          <w:sz w:val="72"/>
          <w:szCs w:val="72"/>
          <w:highlight w:val="none"/>
        </w:rPr>
      </w:r>
      <w:r/>
    </w:p>
    <w:p>
      <w:pPr>
        <w:pStyle w:val="882"/>
        <w:ind w:firstLine="0"/>
        <w:jc w:val="center"/>
        <w:spacing w:before="0" w:after="0"/>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r>
      <w:r/>
    </w:p>
    <w:p>
      <w:pPr>
        <w:pStyle w:val="882"/>
        <w:ind w:firstLine="0"/>
        <w:jc w:val="center"/>
        <w:spacing w:before="0" w:after="0"/>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r>
      <w:r/>
    </w:p>
    <w:p>
      <w:pPr>
        <w:pStyle w:val="882"/>
        <w:ind w:firstLine="0"/>
        <w:jc w:val="center"/>
        <w:spacing w:before="0" w:after="0"/>
        <w:rPr>
          <w:rFonts w:hint="eastAsia" w:ascii="仿宋" w:hAnsi="仿宋" w:eastAsia="仿宋" w:cs="仿宋"/>
          <w:b/>
          <w:bCs/>
          <w:color w:val="000000"/>
          <w:sz w:val="32"/>
          <w:szCs w:val="32"/>
          <w:highlight w:val="none"/>
        </w:rPr>
      </w:pPr>
      <w:r>
        <w:rPr>
          <w:rFonts w:hint="eastAsia" w:ascii="仿宋" w:hAnsi="仿宋" w:eastAsia="仿宋" w:cs="仿宋"/>
          <w:b/>
          <w:bCs/>
          <w:color w:val="000000"/>
          <w:sz w:val="52"/>
          <w:szCs w:val="52"/>
          <w:highlight w:val="none"/>
        </w:rPr>
        <w:t xml:space="preserve">（正本或副本）</w:t>
      </w:r>
      <w:bookmarkEnd w:id="156"/>
      <w:r/>
      <w:bookmarkEnd w:id="157"/>
      <w:r>
        <w:rPr>
          <w:rFonts w:hint="eastAsia" w:ascii="仿宋" w:hAnsi="仿宋" w:eastAsia="仿宋" w:cs="仿宋"/>
          <w:b/>
          <w:bCs/>
          <w:color w:val="000000"/>
          <w:sz w:val="32"/>
          <w:szCs w:val="32"/>
          <w:highlight w:val="none"/>
        </w:rPr>
      </w:r>
      <w:r/>
    </w:p>
    <w:p>
      <w:pPr>
        <w:pStyle w:val="882"/>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82"/>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82"/>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82"/>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82"/>
        <w:ind w:firstLine="0"/>
        <w:jc w:val="center"/>
        <w:spacing w:before="0" w:after="0" w:line="720" w:lineRule="auto"/>
        <w:rPr>
          <w:rFonts w:hint="eastAsia" w:ascii="仿宋" w:hAnsi="仿宋" w:eastAsia="仿宋" w:cs="仿宋"/>
          <w:b/>
          <w:bCs/>
          <w:color w:val="000000"/>
          <w:sz w:val="36"/>
          <w:szCs w:val="36"/>
          <w:highlight w:val="none"/>
          <w:lang w:eastAsia="zh-CN"/>
        </w:rPr>
      </w:pPr>
      <w:r/>
      <w:bookmarkStart w:id="158" w:name="_Toc25917"/>
      <w:r/>
      <w:bookmarkStart w:id="159" w:name="_Toc32649"/>
      <w:r>
        <w:rPr>
          <w:rFonts w:hint="eastAsia" w:ascii="仿宋" w:hAnsi="仿宋" w:eastAsia="仿宋" w:cs="仿宋"/>
          <w:b/>
          <w:bCs/>
          <w:color w:val="000000"/>
          <w:sz w:val="36"/>
          <w:szCs w:val="36"/>
          <w:highlight w:val="none"/>
        </w:rPr>
        <w:t xml:space="preserve">项目名称：</w:t>
      </w:r>
      <w:bookmarkEnd w:id="158"/>
      <w:r/>
      <w:bookmarkEnd w:id="159"/>
      <w:r/>
      <w:bookmarkStart w:id="160" w:name="_Toc25091"/>
      <w:r/>
      <w:bookmarkStart w:id="161" w:name="_Toc21908"/>
      <w:r>
        <w:rPr>
          <w:rFonts w:hint="eastAsia" w:ascii="仿宋" w:hAnsi="仿宋" w:eastAsia="仿宋" w:cs="仿宋"/>
          <w:b/>
          <w:bCs/>
          <w:color w:val="000000"/>
          <w:sz w:val="36"/>
          <w:szCs w:val="36"/>
          <w:highlight w:val="none"/>
          <w:lang w:eastAsia="zh-CN"/>
        </w:rPr>
      </w:r>
      <w:r/>
    </w:p>
    <w:p>
      <w:pPr>
        <w:pStyle w:val="882"/>
        <w:ind w:firstLine="0"/>
        <w:jc w:val="center"/>
        <w:spacing w:before="0" w:after="0"/>
        <w:rPr>
          <w:rFonts w:hint="eastAsia" w:ascii="仿宋" w:hAnsi="仿宋" w:eastAsia="仿宋" w:cs="仿宋"/>
          <w:color w:val="000000"/>
          <w:highlight w:val="none"/>
          <w:lang w:eastAsia="zh-CN"/>
        </w:rPr>
      </w:pPr>
      <w:r>
        <w:rPr>
          <w:rFonts w:hint="eastAsia" w:ascii="仿宋" w:hAnsi="仿宋" w:eastAsia="仿宋" w:cs="仿宋"/>
          <w:b/>
          <w:bCs/>
          <w:color w:val="000000"/>
          <w:sz w:val="36"/>
          <w:szCs w:val="36"/>
          <w:highlight w:val="none"/>
        </w:rPr>
        <w:t xml:space="preserve">项目编号：</w:t>
      </w:r>
      <w:bookmarkEnd w:id="160"/>
      <w:r/>
      <w:bookmarkEnd w:id="161"/>
      <w:r>
        <w:rPr>
          <w:rFonts w:hint="eastAsia" w:ascii="仿宋" w:hAnsi="仿宋" w:eastAsia="仿宋" w:cs="仿宋"/>
          <w:color w:val="000000"/>
          <w:highlight w:val="none"/>
          <w:lang w:eastAsia="zh-CN"/>
        </w:rPr>
      </w:r>
      <w:r/>
    </w:p>
    <w:p>
      <w:pPr>
        <w:pStyle w:val="882"/>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82"/>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82"/>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82"/>
        <w:ind w:firstLine="1687"/>
        <w:spacing w:before="0" w:after="0"/>
        <w:rPr>
          <w:rFonts w:hint="eastAsia" w:ascii="仿宋" w:hAnsi="仿宋" w:eastAsia="仿宋" w:cs="仿宋"/>
          <w:b/>
          <w:bCs/>
          <w:color w:val="000000"/>
          <w:sz w:val="28"/>
          <w:szCs w:val="28"/>
          <w:highlight w:val="none"/>
        </w:rPr>
      </w:pPr>
      <w:r/>
      <w:bookmarkStart w:id="162" w:name="_Toc27537"/>
      <w:r/>
      <w:bookmarkStart w:id="163" w:name="_Toc19894"/>
      <w:r>
        <w:rPr>
          <w:rFonts w:hint="eastAsia" w:ascii="仿宋" w:hAnsi="仿宋" w:eastAsia="仿宋" w:cs="仿宋"/>
          <w:b/>
          <w:bCs/>
          <w:color w:val="000000"/>
          <w:sz w:val="28"/>
          <w:szCs w:val="28"/>
          <w:highlight w:val="none"/>
        </w:rPr>
        <w:t xml:space="preserve">供应商名称 ：</w:t>
      </w:r>
      <w:bookmarkEnd w:id="162"/>
      <w:r/>
      <w:bookmarkEnd w:id="163"/>
      <w:r>
        <w:rPr>
          <w:rFonts w:hint="eastAsia" w:ascii="仿宋" w:hAnsi="仿宋" w:eastAsia="仿宋" w:cs="仿宋"/>
          <w:b/>
          <w:bCs/>
          <w:color w:val="000000"/>
          <w:sz w:val="28"/>
          <w:szCs w:val="28"/>
          <w:highlight w:val="none"/>
        </w:rPr>
      </w:r>
      <w:r/>
    </w:p>
    <w:p>
      <w:pPr>
        <w:pStyle w:val="882"/>
        <w:ind w:firstLine="1687"/>
        <w:spacing w:before="0" w:after="0"/>
        <w:rPr>
          <w:rFonts w:hint="eastAsia" w:ascii="仿宋" w:hAnsi="仿宋" w:eastAsia="仿宋" w:cs="仿宋"/>
          <w:b/>
          <w:bCs/>
          <w:color w:val="000000"/>
          <w:sz w:val="28"/>
          <w:szCs w:val="28"/>
          <w:highlight w:val="none"/>
        </w:rPr>
      </w:pPr>
      <w:r/>
      <w:bookmarkStart w:id="164" w:name="_Toc14028"/>
      <w:r/>
      <w:bookmarkStart w:id="165" w:name="_Toc5222"/>
      <w:r>
        <w:rPr>
          <w:rFonts w:hint="eastAsia" w:ascii="仿宋" w:hAnsi="仿宋" w:eastAsia="仿宋" w:cs="仿宋"/>
          <w:b/>
          <w:bCs/>
          <w:color w:val="000000"/>
          <w:sz w:val="28"/>
          <w:szCs w:val="28"/>
          <w:highlight w:val="none"/>
        </w:rPr>
        <w:t xml:space="preserve">授权代表 ：</w:t>
      </w:r>
      <w:bookmarkEnd w:id="164"/>
      <w:r/>
      <w:bookmarkEnd w:id="165"/>
      <w:r>
        <w:rPr>
          <w:rFonts w:hint="eastAsia" w:ascii="仿宋" w:hAnsi="仿宋" w:eastAsia="仿宋" w:cs="仿宋"/>
          <w:b/>
          <w:bCs/>
          <w:color w:val="000000"/>
          <w:sz w:val="28"/>
          <w:szCs w:val="28"/>
          <w:highlight w:val="none"/>
        </w:rPr>
      </w:r>
      <w:r/>
    </w:p>
    <w:p>
      <w:pPr>
        <w:pStyle w:val="882"/>
        <w:ind w:firstLine="1687"/>
        <w:spacing w:before="0" w:after="0"/>
        <w:rPr>
          <w:rFonts w:hint="eastAsia" w:ascii="仿宋" w:hAnsi="仿宋" w:eastAsia="仿宋" w:cs="仿宋"/>
          <w:color w:val="000000"/>
          <w:highlight w:val="none"/>
        </w:rPr>
      </w:pPr>
      <w:r/>
      <w:bookmarkStart w:id="166" w:name="_Toc28"/>
      <w:r/>
      <w:bookmarkStart w:id="167" w:name="_Toc16453"/>
      <w:r>
        <w:rPr>
          <w:rFonts w:hint="eastAsia" w:ascii="仿宋" w:hAnsi="仿宋" w:eastAsia="仿宋" w:cs="仿宋"/>
          <w:b/>
          <w:bCs/>
          <w:color w:val="000000"/>
          <w:sz w:val="28"/>
          <w:szCs w:val="28"/>
          <w:highlight w:val="none"/>
        </w:rPr>
        <w:t xml:space="preserve">日      期 ：</w:t>
      </w:r>
      <w:bookmarkEnd w:id="166"/>
      <w:r/>
      <w:bookmarkEnd w:id="167"/>
      <w:r>
        <w:rPr>
          <w:rFonts w:hint="eastAsia" w:ascii="仿宋" w:hAnsi="仿宋" w:eastAsia="仿宋" w:cs="仿宋"/>
          <w:color w:val="000000"/>
          <w:highlight w:val="none"/>
        </w:rPr>
      </w:r>
      <w:r/>
    </w:p>
    <w:p>
      <w:pPr>
        <w:pStyle w:val="846"/>
        <w:jc w:val="center"/>
        <w:pageBreakBefore/>
        <w:spacing w:before="312" w:after="312" w:line="360" w:lineRule="auto"/>
        <w:rPr>
          <w:rFonts w:hint="eastAsia" w:ascii="仿宋" w:hAnsi="仿宋" w:eastAsia="仿宋" w:cs="仿宋"/>
          <w:b/>
          <w:bCs/>
          <w:color w:val="000000"/>
          <w:sz w:val="28"/>
          <w:szCs w:val="28"/>
          <w:highlight w:val="none"/>
        </w:rPr>
      </w:pPr>
      <w:r/>
      <w:bookmarkStart w:id="168" w:name="_Toc9798"/>
      <w:r/>
      <w:bookmarkStart w:id="169" w:name="_Toc27163"/>
      <w:r>
        <w:rPr>
          <w:rFonts w:hint="eastAsia" w:ascii="仿宋" w:hAnsi="仿宋" w:eastAsia="仿宋" w:cs="仿宋"/>
          <w:b/>
          <w:bCs/>
          <w:color w:val="000000"/>
          <w:sz w:val="28"/>
          <w:szCs w:val="28"/>
          <w:highlight w:val="none"/>
        </w:rPr>
        <w:t xml:space="preserve">资格性和符合性检查响应对照表</w:t>
      </w:r>
      <w:bookmarkEnd w:id="168"/>
      <w:r/>
      <w:bookmarkEnd w:id="169"/>
      <w:r>
        <w:rPr>
          <w:rFonts w:hint="eastAsia" w:ascii="仿宋" w:hAnsi="仿宋" w:eastAsia="仿宋" w:cs="仿宋"/>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5187"/>
        <w:gridCol w:w="1914"/>
        <w:gridCol w:w="1553"/>
      </w:tblGrid>
      <w:tr>
        <w:trPr>
          <w:trHeight w:val="803"/>
        </w:trPr>
        <w:tc>
          <w:tcPr>
            <w:tcW w:w="721" w:type="dxa"/>
            <w:vAlign w:val="center"/>
            <w:textDirection w:val="lrTb"/>
            <w:noWrap w:val="false"/>
          </w:tcPr>
          <w:p>
            <w:pPr>
              <w:pStyle w:val="846"/>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5187" w:type="dxa"/>
            <w:vAlign w:val="center"/>
            <w:textDirection w:val="lrTb"/>
            <w:noWrap w:val="false"/>
          </w:tcPr>
          <w:p>
            <w:pPr>
              <w:pStyle w:val="846"/>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资格和符合性检查响应内容</w:t>
            </w:r>
            <w:r>
              <w:rPr>
                <w:rFonts w:hint="eastAsia" w:ascii="宋体" w:hAnsi="宋体" w:eastAsia="宋体" w:cs="宋体"/>
                <w:b/>
                <w:bCs/>
                <w:color w:val="000000"/>
                <w:sz w:val="21"/>
                <w:szCs w:val="21"/>
                <w:highlight w:val="none"/>
              </w:rPr>
            </w:r>
            <w:r/>
          </w:p>
        </w:tc>
        <w:tc>
          <w:tcPr>
            <w:tcW w:w="1914" w:type="dxa"/>
            <w:vAlign w:val="center"/>
            <w:textDirection w:val="lrTb"/>
            <w:noWrap w:val="false"/>
          </w:tcPr>
          <w:p>
            <w:pPr>
              <w:pStyle w:val="846"/>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是否响应</w:t>
            </w:r>
            <w:r>
              <w:rPr>
                <w:rFonts w:hint="eastAsia" w:ascii="宋体" w:hAnsi="宋体" w:eastAsia="宋体" w:cs="宋体"/>
                <w:b/>
                <w:bCs/>
                <w:color w:val="000000"/>
                <w:sz w:val="21"/>
                <w:szCs w:val="21"/>
                <w:highlight w:val="none"/>
              </w:rPr>
            </w:r>
            <w:r/>
          </w:p>
          <w:p>
            <w:pPr>
              <w:pStyle w:val="846"/>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（填是或者否）</w:t>
            </w:r>
            <w:r>
              <w:rPr>
                <w:rFonts w:hint="eastAsia" w:ascii="宋体" w:hAnsi="宋体" w:eastAsia="宋体" w:cs="宋体"/>
                <w:b/>
                <w:bCs/>
                <w:color w:val="000000"/>
                <w:sz w:val="21"/>
                <w:szCs w:val="21"/>
                <w:highlight w:val="none"/>
              </w:rPr>
            </w:r>
            <w:r/>
          </w:p>
        </w:tc>
        <w:tc>
          <w:tcPr>
            <w:tcW w:w="1553" w:type="dxa"/>
            <w:vAlign w:val="center"/>
            <w:textDirection w:val="lrTb"/>
            <w:noWrap w:val="false"/>
          </w:tcPr>
          <w:p>
            <w:pPr>
              <w:pStyle w:val="846"/>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响应文件中的页码位置</w:t>
            </w:r>
            <w:r>
              <w:rPr>
                <w:rFonts w:hint="eastAsia" w:ascii="宋体" w:hAnsi="宋体" w:eastAsia="宋体" w:cs="宋体"/>
                <w:b/>
                <w:bCs/>
                <w:color w:val="000000"/>
                <w:sz w:val="21"/>
                <w:szCs w:val="21"/>
                <w:highlight w:val="none"/>
              </w:rPr>
            </w:r>
            <w:r/>
          </w:p>
        </w:tc>
      </w:tr>
      <w:tr>
        <w:trPr>
          <w:trHeight w:val="670"/>
        </w:trPr>
        <w:tc>
          <w:tcPr>
            <w:tcW w:w="721" w:type="dxa"/>
            <w:vAlign w:val="center"/>
            <w:textDirection w:val="lrTb"/>
            <w:noWrap w:val="false"/>
          </w:tcPr>
          <w:p>
            <w:pPr>
              <w:pStyle w:val="846"/>
              <w:jc w:val="center"/>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 xml:space="preserve">具有独立承担民事责任的能力，提供法人或其他组织的营业执照等证明文件，复印件加盖公章；</w:t>
            </w:r>
            <w:r>
              <w:rPr>
                <w:rFonts w:hint="eastAsia" w:ascii="宋体" w:hAnsi="宋体" w:eastAsia="宋体" w:cs="宋体"/>
                <w:b w:val="0"/>
                <w:bCs w:val="0"/>
                <w:i/>
                <w:iCs/>
                <w:color w:val="000000"/>
                <w:sz w:val="21"/>
                <w:szCs w:val="21"/>
                <w:highlight w:val="none"/>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53"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1208"/>
        </w:trPr>
        <w:tc>
          <w:tcPr>
            <w:tcW w:w="721" w:type="dxa"/>
            <w:vAlign w:val="center"/>
            <w:textDirection w:val="lrTb"/>
            <w:noWrap w:val="false"/>
          </w:tcPr>
          <w:p>
            <w:pPr>
              <w:pStyle w:val="846"/>
              <w:jc w:val="center"/>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 xml:space="preserve">法人代表授权书（原件）及法定代表人、授权代表身份证复印件及</w:t>
            </w:r>
            <w:r>
              <w:rPr>
                <w:rFonts w:hint="eastAsia" w:ascii="宋体" w:hAnsi="宋体" w:eastAsia="宋体" w:cs="宋体"/>
                <w:b w:val="0"/>
                <w:bCs w:val="0"/>
                <w:color w:val="000000"/>
                <w:sz w:val="21"/>
                <w:szCs w:val="21"/>
                <w:highlight w:val="none"/>
                <w:lang w:eastAsia="zh-CN"/>
              </w:rPr>
              <w:t xml:space="preserve">2025年11月-2026年4月</w:t>
            </w:r>
            <w:r>
              <w:rPr>
                <w:rFonts w:hint="eastAsia" w:ascii="宋体" w:hAnsi="宋体" w:eastAsia="宋体" w:cs="宋体"/>
                <w:b w:val="0"/>
                <w:bCs w:val="0"/>
                <w:color w:val="000000"/>
                <w:sz w:val="21"/>
                <w:szCs w:val="21"/>
                <w:highlight w:val="none"/>
              </w:rPr>
              <w:t xml:space="preserve">内任意一月投标单位为其缴纳的社保证明（如果是法定代表人直接参与投标的可以不提供授权书）；</w:t>
            </w:r>
            <w:r>
              <w:rPr>
                <w:rFonts w:hint="eastAsia" w:ascii="宋体" w:hAnsi="宋体" w:eastAsia="宋体" w:cs="宋体"/>
                <w:b w:val="0"/>
                <w:bCs w:val="0"/>
                <w:i/>
                <w:iCs/>
                <w:color w:val="000000"/>
                <w:sz w:val="21"/>
                <w:szCs w:val="21"/>
                <w:highlight w:val="none"/>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53"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978"/>
        </w:trPr>
        <w:tc>
          <w:tcPr>
            <w:tcW w:w="721" w:type="dxa"/>
            <w:vAlign w:val="center"/>
            <w:textDirection w:val="lrTb"/>
            <w:noWrap w:val="false"/>
          </w:tcPr>
          <w:p>
            <w:pPr>
              <w:pStyle w:val="846"/>
              <w:jc w:val="center"/>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 xml:space="preserve">具有良好的商业信誉和健全的财务会计制度，提供</w:t>
            </w:r>
            <w:r>
              <w:rPr>
                <w:rFonts w:hint="eastAsia" w:ascii="宋体" w:hAnsi="宋体" w:eastAsia="宋体" w:cs="宋体"/>
                <w:b w:val="0"/>
                <w:bCs w:val="0"/>
                <w:color w:val="000000"/>
                <w:sz w:val="21"/>
                <w:szCs w:val="21"/>
                <w:highlight w:val="none"/>
                <w:lang w:eastAsia="zh-CN"/>
              </w:rPr>
              <w:t xml:space="preserve">2025年11月-2026年4月</w:t>
            </w:r>
            <w:r>
              <w:rPr>
                <w:rFonts w:hint="eastAsia" w:ascii="宋体" w:hAnsi="宋体" w:eastAsia="宋体" w:cs="宋体"/>
                <w:b w:val="0"/>
                <w:bCs w:val="0"/>
                <w:color w:val="000000"/>
                <w:sz w:val="21"/>
                <w:szCs w:val="21"/>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cs="宋体"/>
                <w:b w:val="0"/>
                <w:bCs w:val="0"/>
                <w:color w:val="000000"/>
                <w:sz w:val="21"/>
                <w:szCs w:val="21"/>
                <w:highlight w:val="none"/>
                <w:lang w:eastAsia="zh-CN"/>
              </w:rPr>
              <w:t xml:space="preserve">2025年11月-2026年4月</w:t>
            </w:r>
            <w:r>
              <w:rPr>
                <w:rFonts w:hint="eastAsia" w:ascii="宋体" w:hAnsi="宋体" w:eastAsia="宋体" w:cs="宋体"/>
                <w:b w:val="0"/>
                <w:bCs w:val="0"/>
                <w:color w:val="000000"/>
                <w:sz w:val="21"/>
                <w:szCs w:val="21"/>
                <w:highlight w:val="none"/>
              </w:rPr>
              <w:t xml:space="preserve">内），或2024</w:t>
            </w:r>
            <w:r>
              <w:rPr>
                <w:rFonts w:hint="eastAsia" w:ascii="宋体" w:hAnsi="宋体" w:eastAsia="宋体" w:cs="宋体"/>
                <w:b w:val="0"/>
                <w:bCs w:val="0"/>
                <w:color w:val="000000"/>
                <w:sz w:val="21"/>
                <w:szCs w:val="21"/>
                <w:highlight w:val="none"/>
                <w:lang w:val="en-US" w:eastAsia="zh-CN"/>
              </w:rPr>
              <w:t xml:space="preserve">或2025</w:t>
            </w:r>
            <w:r>
              <w:rPr>
                <w:rFonts w:hint="eastAsia" w:ascii="宋体" w:hAnsi="宋体" w:eastAsia="宋体" w:cs="宋体"/>
                <w:b w:val="0"/>
                <w:bCs w:val="0"/>
                <w:color w:val="000000"/>
                <w:sz w:val="21"/>
                <w:szCs w:val="21"/>
                <w:highlight w:val="none"/>
              </w:rPr>
              <w:t xml:space="preserve">年度经审计的财务报告复印件加盖公章；</w:t>
            </w:r>
            <w:r>
              <w:rPr>
                <w:rFonts w:hint="eastAsia" w:ascii="宋体" w:hAnsi="宋体" w:eastAsia="宋体" w:cs="宋体"/>
                <w:b w:val="0"/>
                <w:bCs w:val="0"/>
                <w:i/>
                <w:iCs/>
                <w:color w:val="000000"/>
                <w:sz w:val="21"/>
                <w:szCs w:val="21"/>
                <w:highlight w:val="none"/>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53"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1034"/>
        </w:trPr>
        <w:tc>
          <w:tcPr>
            <w:tcW w:w="721" w:type="dxa"/>
            <w:vAlign w:val="center"/>
            <w:textDirection w:val="lrTb"/>
            <w:noWrap w:val="false"/>
          </w:tcPr>
          <w:p>
            <w:pPr>
              <w:pStyle w:val="846"/>
              <w:jc w:val="center"/>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w:t>
            </w:r>
            <w:r>
              <w:rPr>
                <w:rFonts w:hint="eastAsia" w:ascii="宋体" w:hAnsi="宋体" w:eastAsia="宋体" w:cs="宋体"/>
                <w:b w:val="0"/>
                <w:bCs w:val="0"/>
                <w:color w:val="000000"/>
                <w:sz w:val="21"/>
                <w:szCs w:val="21"/>
                <w:highlight w:val="none"/>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 xml:space="preserve">具有履行合同所必需的设备和专业技术能力（根据项目需求提供履行合同所必需的设备和专业技术能力的证明材料或相关加盖公章的承诺函，承诺函自行编写）；</w:t>
            </w:r>
            <w:r>
              <w:rPr>
                <w:rFonts w:hint="eastAsia" w:ascii="宋体" w:hAnsi="宋体" w:eastAsia="宋体" w:cs="宋体"/>
                <w:b w:val="0"/>
                <w:bCs w:val="0"/>
                <w:i/>
                <w:iCs/>
                <w:color w:val="000000"/>
                <w:sz w:val="21"/>
                <w:szCs w:val="21"/>
                <w:highlight w:val="none"/>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53"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1053"/>
        </w:trPr>
        <w:tc>
          <w:tcPr>
            <w:tcW w:w="721" w:type="dxa"/>
            <w:vAlign w:val="center"/>
            <w:textDirection w:val="lrTb"/>
            <w:noWrap w:val="false"/>
          </w:tcPr>
          <w:p>
            <w:pPr>
              <w:pStyle w:val="846"/>
              <w:jc w:val="center"/>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w:t>
            </w:r>
            <w:r>
              <w:rPr>
                <w:rFonts w:hint="eastAsia" w:ascii="宋体" w:hAnsi="宋体" w:eastAsia="宋体" w:cs="宋体"/>
                <w:b w:val="0"/>
                <w:bCs w:val="0"/>
                <w:color w:val="000000"/>
                <w:sz w:val="21"/>
                <w:szCs w:val="21"/>
                <w:highlight w:val="none"/>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 xml:space="preserve">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eastAsia="宋体" w:cs="宋体"/>
                <w:b w:val="0"/>
                <w:bCs w:val="0"/>
                <w:i/>
                <w:iCs/>
                <w:color w:val="000000"/>
                <w:sz w:val="21"/>
                <w:szCs w:val="21"/>
                <w:highlight w:val="none"/>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53"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481"/>
        </w:trPr>
        <w:tc>
          <w:tcPr>
            <w:tcW w:w="721" w:type="dxa"/>
            <w:vAlign w:val="center"/>
            <w:textDirection w:val="lrTb"/>
            <w:noWrap w:val="false"/>
          </w:tcPr>
          <w:p>
            <w:pPr>
              <w:pStyle w:val="846"/>
              <w:jc w:val="center"/>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6</w:t>
            </w:r>
            <w:r>
              <w:rPr>
                <w:rFonts w:hint="eastAsia" w:ascii="宋体" w:hAnsi="宋体" w:eastAsia="宋体" w:cs="宋体"/>
                <w:b w:val="0"/>
                <w:bCs w:val="0"/>
                <w:color w:val="000000"/>
                <w:sz w:val="21"/>
                <w:szCs w:val="21"/>
                <w:highlight w:val="none"/>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 xml:space="preserve">有依法缴纳税收的良好记录，提供</w:t>
            </w:r>
            <w:r>
              <w:rPr>
                <w:rFonts w:hint="eastAsia" w:ascii="宋体" w:hAnsi="宋体" w:eastAsia="宋体" w:cs="宋体"/>
                <w:b w:val="0"/>
                <w:bCs w:val="0"/>
                <w:color w:val="000000"/>
                <w:sz w:val="21"/>
                <w:szCs w:val="21"/>
                <w:highlight w:val="none"/>
                <w:lang w:eastAsia="zh-CN"/>
              </w:rPr>
              <w:t xml:space="preserve">2025年11月-2026年4月</w:t>
            </w:r>
            <w:r>
              <w:rPr>
                <w:rFonts w:hint="eastAsia" w:ascii="宋体" w:hAnsi="宋体" w:eastAsia="宋体" w:cs="宋体"/>
                <w:b w:val="0"/>
                <w:bCs w:val="0"/>
                <w:color w:val="000000"/>
                <w:sz w:val="21"/>
                <w:szCs w:val="21"/>
                <w:highlight w:val="none"/>
              </w:rPr>
              <w:t xml:space="preserve">内任意一月份的纳税凭据复印件加盖公章（依法免税的应提供相应文件说明）；</w:t>
            </w:r>
            <w:r>
              <w:rPr>
                <w:rFonts w:hint="eastAsia" w:ascii="宋体" w:hAnsi="宋体" w:eastAsia="宋体" w:cs="宋体"/>
                <w:b w:val="0"/>
                <w:bCs w:val="0"/>
                <w:i/>
                <w:iCs/>
                <w:color w:val="000000"/>
                <w:sz w:val="21"/>
                <w:szCs w:val="21"/>
                <w:highlight w:val="none"/>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53"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863"/>
        </w:trPr>
        <w:tc>
          <w:tcPr>
            <w:tcW w:w="721" w:type="dxa"/>
            <w:vAlign w:val="center"/>
            <w:textDirection w:val="lrTb"/>
            <w:noWrap w:val="false"/>
          </w:tcPr>
          <w:p>
            <w:pPr>
              <w:pStyle w:val="846"/>
              <w:jc w:val="center"/>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w:t>
            </w:r>
            <w:r>
              <w:rPr>
                <w:rFonts w:hint="eastAsia" w:ascii="宋体" w:hAnsi="宋体" w:eastAsia="宋体" w:cs="宋体"/>
                <w:b w:val="0"/>
                <w:bCs w:val="0"/>
                <w:color w:val="000000"/>
                <w:sz w:val="21"/>
                <w:szCs w:val="21"/>
                <w:highlight w:val="none"/>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color w:val="000000"/>
                <w:sz w:val="21"/>
                <w:szCs w:val="21"/>
                <w:highlight w:val="none"/>
              </w:rPr>
              <w:t xml:space="preserve">有依法缴纳社会保障资金的良好记录，提供</w:t>
            </w:r>
            <w:r>
              <w:rPr>
                <w:rFonts w:hint="eastAsia" w:ascii="宋体" w:hAnsi="宋体" w:eastAsia="宋体" w:cs="宋体"/>
                <w:b w:val="0"/>
                <w:bCs w:val="0"/>
                <w:color w:val="000000"/>
                <w:sz w:val="21"/>
                <w:szCs w:val="21"/>
                <w:highlight w:val="none"/>
                <w:lang w:eastAsia="zh-CN"/>
              </w:rPr>
              <w:t xml:space="preserve">2025年11月-2026年4月</w:t>
            </w:r>
            <w:r>
              <w:rPr>
                <w:rFonts w:hint="eastAsia" w:ascii="宋体" w:hAnsi="宋体" w:eastAsia="宋体" w:cs="宋体"/>
                <w:b w:val="0"/>
                <w:bCs w:val="0"/>
                <w:color w:val="000000"/>
                <w:sz w:val="21"/>
                <w:szCs w:val="21"/>
                <w:highlight w:val="none"/>
              </w:rPr>
              <w:t xml:space="preserve">内任意一月份的依法缴纳社会保障资金的凭据复印件加盖公章；</w:t>
            </w:r>
            <w:r>
              <w:rPr>
                <w:rFonts w:hint="eastAsia" w:ascii="宋体" w:hAnsi="宋体" w:eastAsia="宋体" w:cs="宋体"/>
                <w:b w:val="0"/>
                <w:bCs w:val="0"/>
                <w:i/>
                <w:iCs/>
                <w:color w:val="000000"/>
                <w:sz w:val="21"/>
                <w:szCs w:val="21"/>
                <w:highlight w:val="none"/>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53"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90"/>
        </w:trPr>
        <w:tc>
          <w:tcPr>
            <w:tcW w:w="721" w:type="dxa"/>
            <w:vAlign w:val="center"/>
            <w:textDirection w:val="lrTb"/>
            <w:noWrap w:val="false"/>
          </w:tcPr>
          <w:p>
            <w:pPr>
              <w:pStyle w:val="846"/>
              <w:jc w:val="center"/>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8</w:t>
            </w:r>
            <w:r>
              <w:rPr>
                <w:rFonts w:hint="eastAsia" w:ascii="宋体" w:hAnsi="宋体" w:eastAsia="宋体" w:cs="宋体"/>
                <w:b w:val="0"/>
                <w:bCs w:val="0"/>
                <w:color w:val="000000"/>
                <w:sz w:val="21"/>
                <w:szCs w:val="21"/>
                <w:highlight w:val="none"/>
              </w:rPr>
            </w:r>
            <w:r/>
          </w:p>
        </w:tc>
        <w:tc>
          <w:tcPr>
            <w:tcW w:w="5187" w:type="dxa"/>
            <w:vAlign w:val="center"/>
            <w:textDirection w:val="lrTb"/>
            <w:noWrap w:val="false"/>
          </w:tcPr>
          <w:p>
            <w:pPr>
              <w:pStyle w:val="846"/>
              <w:spacing w:line="0" w:lineRule="atLeast"/>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t xml:space="preserve">供应商存在下列情形的不得参加本次招标活动：</w:t>
            </w:r>
            <w:r>
              <w:rPr>
                <w:rFonts w:hint="eastAsia" w:ascii="宋体" w:hAnsi="宋体" w:eastAsia="宋体" w:cs="宋体"/>
                <w:b w:val="0"/>
                <w:bCs w:val="0"/>
                <w:i w:val="0"/>
                <w:iCs w:val="0"/>
                <w:color w:val="000000"/>
                <w:sz w:val="21"/>
                <w:szCs w:val="21"/>
                <w:highlight w:val="none"/>
                <w:u w:val="none"/>
              </w:rPr>
            </w:r>
            <w:r/>
          </w:p>
          <w:p>
            <w:pPr>
              <w:pStyle w:val="846"/>
              <w:spacing w:line="0" w:lineRule="atLeast"/>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1</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单位负责人为同一人或者存在直接控股、管理关系的不同供应商，不得参加同一合同项下的政府采购活动。</w:t>
            </w:r>
            <w:r>
              <w:rPr>
                <w:rFonts w:hint="eastAsia" w:ascii="宋体" w:hAnsi="宋体" w:eastAsia="宋体" w:cs="宋体"/>
                <w:b w:val="0"/>
                <w:bCs w:val="0"/>
                <w:i w:val="0"/>
                <w:iCs w:val="0"/>
                <w:color w:val="000000"/>
                <w:sz w:val="21"/>
                <w:szCs w:val="21"/>
                <w:highlight w:val="none"/>
                <w:u w:val="none"/>
              </w:rPr>
            </w:r>
            <w:r/>
          </w:p>
          <w:p>
            <w:pPr>
              <w:pStyle w:val="846"/>
              <w:spacing w:line="0" w:lineRule="atLeast"/>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2</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除单一来源项目外，凡为采购项目提供整体设计、规范编制或者项目管理、监理、检测等服务的供应商不得再参加本项目的采购活动。</w:t>
            </w:r>
            <w:r>
              <w:rPr>
                <w:rFonts w:hint="eastAsia" w:ascii="宋体" w:hAnsi="宋体" w:eastAsia="宋体" w:cs="宋体"/>
                <w:b w:val="0"/>
                <w:bCs w:val="0"/>
                <w:i w:val="0"/>
                <w:iCs w:val="0"/>
                <w:color w:val="000000"/>
                <w:sz w:val="21"/>
                <w:szCs w:val="21"/>
                <w:highlight w:val="none"/>
                <w:u w:val="none"/>
              </w:rPr>
            </w:r>
            <w:r/>
          </w:p>
          <w:p>
            <w:pPr>
              <w:pStyle w:val="846"/>
              <w:jc w:val="left"/>
              <w:spacing w:line="0" w:lineRule="atLeast"/>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3</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rPr>
                <w:rFonts w:hint="eastAsia" w:ascii="宋体" w:hAnsi="宋体" w:eastAsia="宋体" w:cs="宋体"/>
                <w:b w:val="0"/>
                <w:bCs w:val="0"/>
                <w:i/>
                <w:iCs/>
                <w:color w:val="000000"/>
                <w:sz w:val="21"/>
                <w:szCs w:val="21"/>
                <w:highlight w:val="none"/>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53"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467"/>
        </w:trPr>
        <w:tc>
          <w:tcPr>
            <w:tcW w:w="721" w:type="dxa"/>
            <w:vAlign w:val="center"/>
            <w:textDirection w:val="lrTb"/>
            <w:noWrap w:val="false"/>
          </w:tcPr>
          <w:p>
            <w:pPr>
              <w:pStyle w:val="846"/>
              <w:jc w:val="center"/>
              <w:spacing w:line="0" w:lineRule="atLeast"/>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r>
            <w:r/>
          </w:p>
        </w:tc>
        <w:tc>
          <w:tcPr>
            <w:tcW w:w="5187"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rPr>
              <w:t xml:space="preserve">磋商申请及声明</w:t>
            </w:r>
            <w:r>
              <w:rPr>
                <w:rFonts w:hint="eastAsia" w:ascii="宋体" w:hAnsi="宋体" w:eastAsia="宋体" w:cs="宋体"/>
                <w:b w:val="0"/>
                <w:bCs w:val="0"/>
                <w:color w:val="000000"/>
                <w:sz w:val="21"/>
                <w:szCs w:val="21"/>
                <w:highlight w:val="none"/>
              </w:rPr>
            </w:r>
            <w:r/>
          </w:p>
        </w:tc>
        <w:tc>
          <w:tcPr>
            <w:tcW w:w="1914"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53"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467"/>
        </w:trPr>
        <w:tc>
          <w:tcPr>
            <w:tcW w:w="721" w:type="dxa"/>
            <w:vAlign w:val="center"/>
            <w:textDirection w:val="lrTb"/>
            <w:noWrap w:val="false"/>
          </w:tcPr>
          <w:p>
            <w:pPr>
              <w:pStyle w:val="846"/>
              <w:jc w:val="center"/>
              <w:spacing w:line="0" w:lineRule="atLeast"/>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10</w:t>
            </w:r>
            <w:r>
              <w:rPr>
                <w:rFonts w:ascii="宋体" w:hAnsi="宋体" w:eastAsia="宋体" w:cs="宋体"/>
                <w:b w:val="0"/>
                <w:bCs w:val="0"/>
                <w:color w:val="000000"/>
                <w:sz w:val="21"/>
                <w:szCs w:val="21"/>
                <w:highlight w:val="none"/>
                <w:lang w:val="en-US" w:eastAsia="zh-CN"/>
              </w:rPr>
            </w:r>
            <w:r/>
          </w:p>
        </w:tc>
        <w:tc>
          <w:tcPr>
            <w:tcW w:w="5187"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tc>
        <w:tc>
          <w:tcPr>
            <w:tcW w:w="1914"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553" w:type="dxa"/>
            <w:vAlign w:val="center"/>
            <w:textDirection w:val="lrTb"/>
            <w:noWrap w:val="false"/>
          </w:tcPr>
          <w:p>
            <w:pPr>
              <w:pStyle w:val="846"/>
              <w:spacing w:line="0" w:lineRule="atLeas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bl>
    <w:p>
      <w:pPr>
        <w:pStyle w:val="846"/>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说明：上述所列证明文件为必须提供内容，未提供或未提供有效材料的，将不能通过审查。</w:t>
      </w:r>
      <w:r>
        <w:rPr>
          <w:rFonts w:hint="eastAsia" w:ascii="仿宋" w:hAnsi="仿宋" w:eastAsia="仿宋" w:cs="仿宋"/>
          <w:color w:val="000000"/>
          <w:sz w:val="24"/>
          <w:szCs w:val="24"/>
          <w:highlight w:val="none"/>
        </w:rPr>
      </w:r>
      <w:r/>
    </w:p>
    <w:p>
      <w:pPr>
        <w:pStyle w:val="846"/>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供应商全称（公章）：</w:t>
      </w:r>
      <w:r>
        <w:rPr>
          <w:rFonts w:hint="eastAsia" w:ascii="仿宋" w:hAnsi="仿宋" w:eastAsia="仿宋" w:cs="仿宋"/>
          <w:color w:val="000000"/>
          <w:sz w:val="24"/>
          <w:szCs w:val="24"/>
          <w:highlight w:val="none"/>
        </w:rPr>
      </w:r>
      <w:r/>
    </w:p>
    <w:p>
      <w:pPr>
        <w:pStyle w:val="846"/>
        <w:spacing w:line="0" w:lineRule="atLeas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法定代表人或授权代表签字：</w:t>
      </w:r>
      <w:r>
        <w:rPr>
          <w:rFonts w:hint="eastAsia" w:ascii="仿宋" w:hAnsi="仿宋" w:eastAsia="仿宋" w:cs="仿宋"/>
          <w:color w:val="000000"/>
          <w:highlight w:val="none"/>
        </w:rPr>
        <w:br w:type="page" w:clear="all"/>
      </w:r>
      <w:r>
        <w:rPr>
          <w:rFonts w:hint="eastAsia" w:ascii="仿宋" w:hAnsi="仿宋" w:eastAsia="仿宋" w:cs="仿宋"/>
          <w:color w:val="000000"/>
          <w:highlight w:val="none"/>
        </w:rPr>
      </w:r>
      <w:r/>
    </w:p>
    <w:p>
      <w:pPr>
        <w:pStyle w:val="882"/>
        <w:ind w:firstLine="562"/>
        <w:jc w:val="center"/>
        <w:spacing w:before="156" w:after="156"/>
        <w:rPr>
          <w:rFonts w:hint="eastAsia" w:ascii="仿宋" w:hAnsi="仿宋" w:eastAsia="仿宋" w:cs="仿宋"/>
          <w:b/>
          <w:bCs/>
          <w:color w:val="000000"/>
          <w:sz w:val="28"/>
          <w:szCs w:val="28"/>
          <w:highlight w:val="none"/>
        </w:rPr>
      </w:pPr>
      <w:r/>
      <w:bookmarkStart w:id="170" w:name="_Toc7302"/>
      <w:r/>
      <w:bookmarkStart w:id="171" w:name="_Toc25617"/>
      <w:r>
        <w:rPr>
          <w:rFonts w:hint="eastAsia" w:ascii="仿宋" w:hAnsi="仿宋" w:eastAsia="仿宋" w:cs="仿宋"/>
          <w:b/>
          <w:bCs/>
          <w:color w:val="000000"/>
          <w:sz w:val="28"/>
          <w:szCs w:val="28"/>
          <w:highlight w:val="none"/>
        </w:rPr>
        <w:t xml:space="preserve">评分索引表</w:t>
      </w:r>
      <w:bookmarkEnd w:id="170"/>
      <w:r/>
      <w:bookmarkEnd w:id="171"/>
      <w:r>
        <w:rPr>
          <w:rFonts w:hint="eastAsia" w:ascii="仿宋" w:hAnsi="仿宋" w:eastAsia="仿宋" w:cs="仿宋"/>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7"/>
        <w:gridCol w:w="3575"/>
      </w:tblGrid>
      <w:tr>
        <w:trPr>
          <w:trHeight w:val="820"/>
        </w:trPr>
        <w:tc>
          <w:tcPr>
            <w:tcW w:w="5817" w:type="dxa"/>
            <w:vAlign w:val="center"/>
            <w:textDirection w:val="lrTb"/>
            <w:noWrap w:val="false"/>
          </w:tcPr>
          <w:p>
            <w:pPr>
              <w:pStyle w:val="880"/>
              <w:ind w:firstLine="422"/>
              <w:jc w:val="center"/>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评分项目</w:t>
            </w:r>
            <w:r>
              <w:rPr>
                <w:rFonts w:hint="eastAsia" w:ascii="仿宋" w:hAnsi="仿宋" w:eastAsia="仿宋" w:cs="仿宋"/>
                <w:b/>
                <w:bCs/>
                <w:color w:val="000000"/>
                <w:highlight w:val="none"/>
              </w:rPr>
            </w:r>
            <w:r/>
          </w:p>
        </w:tc>
        <w:tc>
          <w:tcPr>
            <w:tcW w:w="3575" w:type="dxa"/>
            <w:vAlign w:val="center"/>
            <w:textDirection w:val="lrTb"/>
            <w:noWrap w:val="false"/>
          </w:tcPr>
          <w:p>
            <w:pPr>
              <w:pStyle w:val="846"/>
              <w:jc w:val="center"/>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在响应文件中的页码位置</w:t>
            </w:r>
            <w:r>
              <w:rPr>
                <w:rFonts w:hint="eastAsia" w:ascii="仿宋" w:hAnsi="仿宋" w:eastAsia="仿宋" w:cs="仿宋"/>
                <w:b/>
                <w:bCs/>
                <w:color w:val="000000"/>
                <w:highlight w:val="none"/>
              </w:rPr>
            </w:r>
            <w:r/>
          </w:p>
        </w:tc>
      </w:tr>
      <w:tr>
        <w:trPr>
          <w:trHeight w:val="515"/>
        </w:trPr>
        <w:tc>
          <w:tcPr>
            <w:tcW w:w="5817" w:type="dxa"/>
            <w:vAlign w:val="center"/>
            <w:textDirection w:val="lrTb"/>
            <w:noWrap w:val="false"/>
          </w:tcPr>
          <w:p>
            <w:pPr>
              <w:pStyle w:val="880"/>
              <w:ind w:firstLine="422"/>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tc>
      </w:tr>
      <w:tr>
        <w:trPr>
          <w:trHeight w:val="366"/>
        </w:trPr>
        <w:tc>
          <w:tcPr>
            <w:gridSpan w:val="2"/>
            <w:tcW w:w="9392"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75"/>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530"/>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530"/>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452"/>
        </w:trPr>
        <w:tc>
          <w:tcPr>
            <w:gridSpan w:val="2"/>
            <w:tcW w:w="9392"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86"/>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530"/>
        </w:trPr>
        <w:tc>
          <w:tcPr>
            <w:gridSpan w:val="2"/>
            <w:tcW w:w="9392" w:type="dxa"/>
            <w:vAlign w:val="center"/>
            <w:textDirection w:val="lrTb"/>
            <w:noWrap w:val="false"/>
          </w:tcPr>
          <w:p>
            <w:pPr>
              <w:pStyle w:val="880"/>
              <w:ind w:firstLine="422"/>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tc>
      </w:tr>
      <w:tr>
        <w:trPr>
          <w:trHeight w:val="375"/>
        </w:trPr>
        <w:tc>
          <w:tcPr>
            <w:tcW w:w="5817" w:type="dxa"/>
            <w:vAlign w:val="center"/>
            <w:textDirection w:val="lrTb"/>
            <w:noWrap w:val="false"/>
          </w:tcPr>
          <w:p>
            <w:pPr>
              <w:pStyle w:val="880"/>
              <w:ind w:firstLine="422"/>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75"/>
        </w:trPr>
        <w:tc>
          <w:tcPr>
            <w:tcW w:w="5817" w:type="dxa"/>
            <w:vAlign w:val="center"/>
            <w:textDirection w:val="lrTb"/>
            <w:noWrap w:val="false"/>
          </w:tcPr>
          <w:p>
            <w:pPr>
              <w:pStyle w:val="880"/>
              <w:ind w:firstLine="422"/>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366"/>
        </w:trPr>
        <w:tc>
          <w:tcPr>
            <w:gridSpan w:val="2"/>
            <w:tcW w:w="9392" w:type="dxa"/>
            <w:vAlign w:val="center"/>
            <w:textDirection w:val="lrTb"/>
            <w:noWrap w:val="false"/>
          </w:tcPr>
          <w:p>
            <w:pPr>
              <w:pStyle w:val="880"/>
              <w:ind w:firstLine="422"/>
              <w:spacing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rPr>
            </w:r>
            <w:r/>
          </w:p>
        </w:tc>
      </w:tr>
      <w:tr>
        <w:trPr>
          <w:trHeight w:val="575"/>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529"/>
        </w:trPr>
        <w:tc>
          <w:tcPr>
            <w:tcW w:w="5817" w:type="dxa"/>
            <w:vAlign w:val="center"/>
            <w:textDirection w:val="lrTb"/>
            <w:noWrap w:val="false"/>
          </w:tcPr>
          <w:p>
            <w:pPr>
              <w:pStyle w:val="8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575" w:type="dxa"/>
            <w:vAlign w:val="center"/>
            <w:textDirection w:val="lrTb"/>
            <w:noWrap w:val="false"/>
          </w:tcPr>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6"/>
        <w:jc w:val="center"/>
        <w:pageBreakBefore/>
        <w:spacing w:line="360" w:lineRule="auto"/>
        <w:rPr>
          <w:rFonts w:hint="eastAsia" w:ascii="仿宋" w:hAnsi="仿宋" w:eastAsia="仿宋" w:cs="仿宋"/>
          <w:b/>
          <w:bCs/>
          <w:color w:val="000000"/>
          <w:sz w:val="28"/>
          <w:szCs w:val="28"/>
          <w:highlight w:val="none"/>
        </w:rPr>
      </w:pPr>
      <w:r/>
      <w:bookmarkStart w:id="172" w:name="_Toc5449"/>
      <w:r/>
      <w:bookmarkStart w:id="173" w:name="_Toc11631"/>
      <w:r>
        <w:rPr>
          <w:rFonts w:hint="eastAsia" w:ascii="仿宋" w:hAnsi="仿宋" w:eastAsia="仿宋" w:cs="仿宋"/>
          <w:b/>
          <w:bCs/>
          <w:color w:val="000000"/>
          <w:sz w:val="28"/>
          <w:szCs w:val="28"/>
          <w:highlight w:val="none"/>
        </w:rPr>
        <w:t xml:space="preserve">主要文件目录</w:t>
      </w:r>
      <w:bookmarkEnd w:id="172"/>
      <w:r/>
      <w:bookmarkEnd w:id="173"/>
      <w:r>
        <w:rPr>
          <w:rFonts w:hint="eastAsia" w:ascii="仿宋" w:hAnsi="仿宋" w:eastAsia="仿宋" w:cs="仿宋"/>
          <w:b/>
          <w:bCs/>
          <w:color w:val="000000"/>
          <w:sz w:val="28"/>
          <w:szCs w:val="28"/>
          <w:highlight w:val="none"/>
        </w:rPr>
      </w:r>
      <w:r/>
    </w:p>
    <w:p>
      <w:pPr>
        <w:pStyle w:val="846"/>
        <w:ind w:firstLine="1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请供应商编制目录及页码，否则可能将影响对响应文件的评价。</w:t>
      </w:r>
      <w:r>
        <w:rPr>
          <w:rFonts w:hint="eastAsia" w:ascii="仿宋" w:hAnsi="仿宋" w:eastAsia="仿宋" w:cs="仿宋"/>
          <w:color w:val="000000"/>
          <w:sz w:val="24"/>
          <w:szCs w:val="24"/>
          <w:highlight w:val="none"/>
        </w:rPr>
      </w:r>
      <w:r/>
    </w:p>
    <w:p>
      <w:pPr>
        <w:pStyle w:val="846"/>
        <w:ind w:firstLine="1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6"/>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highlight w:val="none"/>
        </w:rPr>
        <w:br w:type="page" w:clear="all"/>
      </w:r>
      <w:bookmarkEnd w:id="11"/>
      <w:r/>
      <w:bookmarkEnd w:id="17"/>
      <w:r/>
      <w:bookmarkEnd w:id="151"/>
      <w:r/>
      <w:bookmarkEnd w:id="152"/>
      <w:r/>
      <w:bookmarkEnd w:id="153"/>
      <w:r/>
      <w:bookmarkStart w:id="174" w:name="_Toc145164726"/>
      <w:r/>
      <w:bookmarkStart w:id="175" w:name="_Toc25957"/>
      <w:r/>
      <w:bookmarkStart w:id="176" w:name="_Toc23635"/>
      <w:r/>
      <w:bookmarkStart w:id="177" w:name="_Toc13734"/>
      <w:r/>
      <w:bookmarkStart w:id="178" w:name="_Toc28049"/>
      <w:r/>
      <w:bookmarkStart w:id="179" w:name="_Toc9419"/>
      <w:r/>
      <w:bookmarkStart w:id="180" w:name="_Toc31945"/>
      <w:r/>
      <w:bookmarkStart w:id="181" w:name="_Toc7052"/>
      <w:r/>
      <w:bookmarkStart w:id="182" w:name="_Toc2656"/>
      <w:r/>
      <w:bookmarkStart w:id="183" w:name="_Toc27913"/>
      <w:r/>
      <w:bookmarkStart w:id="184" w:name="_Toc18823"/>
      <w:r/>
      <w:bookmarkStart w:id="185" w:name="_Toc13187"/>
      <w:r/>
      <w:bookmarkStart w:id="186" w:name="_Toc25170485"/>
      <w:r>
        <w:rPr>
          <w:rFonts w:hint="eastAsia" w:ascii="仿宋" w:hAnsi="仿宋" w:eastAsia="仿宋" w:cs="仿宋"/>
          <w:b/>
          <w:bCs/>
          <w:color w:val="000000"/>
          <w:sz w:val="32"/>
          <w:szCs w:val="32"/>
          <w:highlight w:val="none"/>
          <w:lang w:val="en-US" w:eastAsia="zh-CN" w:bidi="ar-SA"/>
        </w:rPr>
        <w:t xml:space="preserve">一、磋商函</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仿宋" w:hAnsi="仿宋" w:eastAsia="仿宋" w:cs="仿宋"/>
          <w:color w:val="000000"/>
          <w:sz w:val="32"/>
          <w:szCs w:val="32"/>
          <w:highlight w:val="none"/>
        </w:rPr>
      </w:r>
      <w:r/>
    </w:p>
    <w:p>
      <w:pPr>
        <w:pStyle w:val="846"/>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江苏省招标中心有限公司</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46"/>
        <w:ind w:firstLine="48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eastAsia="zh-CN"/>
        </w:rPr>
        <w:t xml:space="preserve">委托开展首政府批准建设用地审批事项合法性审查法律服务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）竞争性磋商文件（</w:t>
      </w:r>
      <w:r>
        <w:rPr>
          <w:rFonts w:hint="eastAsia" w:ascii="仿宋" w:hAnsi="仿宋" w:eastAsia="仿宋" w:cs="仿宋"/>
          <w:color w:val="000000"/>
          <w:sz w:val="24"/>
          <w:szCs w:val="24"/>
          <w:highlight w:val="none"/>
          <w:lang w:val="en-US" w:eastAsia="zh-CN"/>
        </w:rPr>
        <w:t xml:space="preserve">含</w:t>
      </w:r>
      <w:r>
        <w:rPr>
          <w:rFonts w:hint="eastAsia" w:ascii="仿宋" w:hAnsi="仿宋" w:eastAsia="仿宋" w:cs="仿宋"/>
          <w:color w:val="000000"/>
          <w:sz w:val="24"/>
          <w:szCs w:val="24"/>
          <w:highlight w:val="none"/>
        </w:rPr>
        <w:t xml:space="preserve">更正公告</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）收悉，我们经详细审阅和研究，现决定参加磋商。</w:t>
      </w:r>
      <w:r>
        <w:rPr>
          <w:rFonts w:hint="eastAsia" w:ascii="仿宋" w:hAnsi="仿宋" w:eastAsia="仿宋" w:cs="仿宋"/>
          <w:b/>
          <w:bCs/>
          <w:color w:val="000000"/>
          <w:sz w:val="24"/>
          <w:szCs w:val="24"/>
          <w:highlight w:val="none"/>
        </w:rPr>
      </w:r>
      <w:r/>
    </w:p>
    <w:p>
      <w:pPr>
        <w:pStyle w:val="846"/>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1、我们郑重承诺：我们是符合《政府采购法》第22条规定的供应商，并严格遵守《政府采购法》第77条的规定，本响应文件中提供的所有材料均是真实有效的。</w:t>
      </w:r>
      <w:r>
        <w:rPr>
          <w:rFonts w:hint="eastAsia" w:ascii="仿宋" w:hAnsi="仿宋" w:eastAsia="仿宋" w:cs="仿宋"/>
          <w:color w:val="000000"/>
          <w:sz w:val="24"/>
          <w:szCs w:val="24"/>
          <w:highlight w:val="none"/>
        </w:rPr>
      </w:r>
      <w:r/>
    </w:p>
    <w:p>
      <w:pPr>
        <w:pStyle w:val="846"/>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2、我们接受竞争性磋商文件的所有的条款和规定。</w:t>
      </w:r>
      <w:r>
        <w:rPr>
          <w:rFonts w:hint="eastAsia" w:ascii="仿宋" w:hAnsi="仿宋" w:eastAsia="仿宋" w:cs="仿宋"/>
          <w:color w:val="000000"/>
          <w:sz w:val="24"/>
          <w:szCs w:val="24"/>
          <w:highlight w:val="none"/>
        </w:rPr>
      </w:r>
      <w:r/>
    </w:p>
    <w:p>
      <w:pPr>
        <w:pStyle w:val="846"/>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3、我们同意按照本竞争性磋商文件第二章“磋商须知”的规定，本响应文件的有效期为从磋商之日起计算的九十天，在此期间，本响应文件将始终对我们具有约束力，并可随时被接受。如果我们成交，本响应文件在此期间之后将继续保持有效。</w:t>
      </w:r>
      <w:r>
        <w:rPr>
          <w:rFonts w:hint="eastAsia" w:ascii="仿宋" w:hAnsi="仿宋" w:eastAsia="仿宋" w:cs="仿宋"/>
          <w:color w:val="000000"/>
          <w:sz w:val="24"/>
          <w:szCs w:val="24"/>
          <w:highlight w:val="none"/>
        </w:rPr>
      </w:r>
      <w:r/>
    </w:p>
    <w:p>
      <w:pPr>
        <w:pStyle w:val="846"/>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4、我们同意提供采购人要求的有关本次采购的所有资料。</w:t>
      </w:r>
      <w:r>
        <w:rPr>
          <w:rFonts w:hint="eastAsia" w:ascii="仿宋" w:hAnsi="仿宋" w:eastAsia="仿宋" w:cs="仿宋"/>
          <w:color w:val="000000"/>
          <w:sz w:val="24"/>
          <w:szCs w:val="24"/>
          <w:highlight w:val="none"/>
        </w:rPr>
      </w:r>
      <w:r/>
    </w:p>
    <w:p>
      <w:pPr>
        <w:pStyle w:val="846"/>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5、我们理解，你们无义务必须接受磋商报价最低的磋商，并有权拒绝所有的磋商。同时也理解你们不承担我们本次磋商的费用。</w:t>
      </w:r>
      <w:r>
        <w:rPr>
          <w:rFonts w:hint="eastAsia" w:ascii="仿宋" w:hAnsi="仿宋" w:eastAsia="仿宋" w:cs="仿宋"/>
          <w:color w:val="000000"/>
          <w:sz w:val="24"/>
          <w:szCs w:val="24"/>
          <w:highlight w:val="none"/>
        </w:rPr>
      </w:r>
      <w:r/>
    </w:p>
    <w:p>
      <w:pPr>
        <w:pStyle w:val="846"/>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6、如果我们成交，为执行合同，我们将按供应商须知有关要求提供必要的履约保证。</w:t>
      </w:r>
      <w:r>
        <w:rPr>
          <w:rFonts w:hint="eastAsia" w:ascii="仿宋" w:hAnsi="仿宋" w:eastAsia="仿宋" w:cs="仿宋"/>
          <w:color w:val="000000"/>
          <w:sz w:val="24"/>
          <w:szCs w:val="24"/>
          <w:highlight w:val="none"/>
        </w:rPr>
      </w:r>
      <w:r/>
    </w:p>
    <w:p>
      <w:pPr>
        <w:pStyle w:val="846"/>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rPr>
      </w:r>
      <w:r/>
    </w:p>
    <w:p>
      <w:pPr>
        <w:pStyle w:val="846"/>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邮编：</w:t>
      </w:r>
      <w:r>
        <w:rPr>
          <w:rFonts w:hint="eastAsia" w:ascii="仿宋" w:hAnsi="仿宋" w:eastAsia="仿宋" w:cs="仿宋"/>
          <w:color w:val="000000"/>
          <w:sz w:val="24"/>
          <w:szCs w:val="24"/>
          <w:highlight w:val="none"/>
        </w:rPr>
      </w:r>
      <w:r/>
    </w:p>
    <w:p>
      <w:pPr>
        <w:pStyle w:val="846"/>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传真：          </w:t>
      </w:r>
      <w:r>
        <w:rPr>
          <w:rFonts w:hint="eastAsia" w:ascii="仿宋" w:hAnsi="仿宋" w:eastAsia="仿宋" w:cs="仿宋"/>
          <w:color w:val="000000"/>
          <w:sz w:val="24"/>
          <w:szCs w:val="24"/>
          <w:highlight w:val="none"/>
        </w:rPr>
      </w:r>
      <w:r/>
    </w:p>
    <w:p>
      <w:pPr>
        <w:pStyle w:val="846"/>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法定代表人或授权代表（签字或盖章）：                   </w:t>
      </w:r>
      <w:r>
        <w:rPr>
          <w:rFonts w:hint="eastAsia" w:ascii="仿宋" w:hAnsi="仿宋" w:eastAsia="仿宋" w:cs="仿宋"/>
          <w:color w:val="000000"/>
          <w:sz w:val="24"/>
          <w:szCs w:val="24"/>
          <w:highlight w:val="none"/>
        </w:rPr>
      </w:r>
      <w:r/>
    </w:p>
    <w:p>
      <w:pPr>
        <w:pStyle w:val="846"/>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                  </w:t>
      </w:r>
      <w:r>
        <w:rPr>
          <w:rFonts w:hint="eastAsia" w:ascii="仿宋" w:hAnsi="仿宋" w:eastAsia="仿宋" w:cs="仿宋"/>
          <w:color w:val="000000"/>
          <w:sz w:val="24"/>
          <w:szCs w:val="24"/>
          <w:highlight w:val="none"/>
        </w:rPr>
      </w:r>
      <w:r/>
    </w:p>
    <w:p>
      <w:pPr>
        <w:pStyle w:val="846"/>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bookmarkStart w:id="187" w:name="_Toc27417"/>
      <w:r/>
      <w:bookmarkStart w:id="188" w:name="_Toc2237"/>
      <w:r>
        <w:rPr>
          <w:rFonts w:hint="eastAsia" w:ascii="仿宋" w:hAnsi="仿宋" w:eastAsia="仿宋" w:cs="仿宋"/>
          <w:color w:val="000000"/>
          <w:sz w:val="24"/>
          <w:szCs w:val="24"/>
          <w:highlight w:val="none"/>
        </w:rPr>
      </w:r>
      <w:r/>
    </w:p>
    <w:p>
      <w:pPr>
        <w:pStyle w:val="883"/>
        <w:numPr>
          <w:ilvl w:val="0"/>
          <w:numId w:val="0"/>
        </w:numPr>
        <w:jc w:val="center"/>
        <w:pageBreakBefore/>
        <w:spacing w:line="360" w:lineRule="auto"/>
        <w:tabs>
          <w:tab w:val="left" w:pos="720" w:leader="none"/>
        </w:tabs>
        <w:rPr>
          <w:rFonts w:ascii="仿宋" w:hAnsi="仿宋" w:eastAsia="仿宋" w:cs="仿宋"/>
          <w:color w:val="000000"/>
          <w:sz w:val="32"/>
          <w:szCs w:val="32"/>
          <w:highlight w:val="none"/>
          <w:lang w:val="en-US" w:eastAsia="zh-CN"/>
        </w:rPr>
        <w:outlineLvl w:val="9"/>
      </w:pPr>
      <w:r/>
      <w:bookmarkStart w:id="189" w:name="_Toc16299"/>
      <w:r/>
      <w:bookmarkStart w:id="190" w:name="_Toc25170486"/>
      <w:r/>
      <w:bookmarkStart w:id="191" w:name="_Toc25062"/>
      <w:r/>
      <w:bookmarkStart w:id="192" w:name="_Toc7376"/>
      <w:r/>
      <w:bookmarkStart w:id="193" w:name="_Toc31247"/>
      <w:r/>
      <w:bookmarkStart w:id="194" w:name="_Toc19856"/>
      <w:r/>
      <w:bookmarkStart w:id="195" w:name="_Toc23135"/>
      <w:r/>
      <w:bookmarkStart w:id="196" w:name="_Toc1218"/>
      <w:r/>
      <w:bookmarkStart w:id="197" w:name="_Toc26325"/>
      <w:r/>
      <w:bookmarkStart w:id="198" w:name="_Toc20195"/>
      <w:r/>
      <w:bookmarkStart w:id="199" w:name="_Toc145164727"/>
      <w:r>
        <w:rPr>
          <w:rFonts w:hint="eastAsia" w:ascii="仿宋" w:hAnsi="仿宋" w:eastAsia="仿宋" w:cs="仿宋"/>
          <w:color w:val="000000"/>
          <w:sz w:val="32"/>
          <w:szCs w:val="32"/>
          <w:highlight w:val="none"/>
        </w:rPr>
        <w:t xml:space="preserve">二、报价一览表</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仿宋" w:hAnsi="仿宋" w:eastAsia="仿宋" w:cs="仿宋"/>
          <w:color w:val="000000"/>
          <w:sz w:val="32"/>
          <w:szCs w:val="32"/>
          <w:highlight w:val="none"/>
          <w:lang w:eastAsia="zh-CN"/>
        </w:rPr>
        <w:t xml:space="preserve">（</w:t>
      </w:r>
      <w:r>
        <w:rPr>
          <w:rFonts w:hint="eastAsia" w:ascii="仿宋" w:hAnsi="仿宋" w:eastAsia="仿宋" w:cs="仿宋"/>
          <w:color w:val="000000"/>
          <w:sz w:val="32"/>
          <w:szCs w:val="32"/>
          <w:highlight w:val="none"/>
          <w:lang w:val="en-US" w:eastAsia="zh-CN"/>
        </w:rPr>
        <w:t xml:space="preserve">本项目按单价报价）</w:t>
      </w:r>
      <w:r>
        <w:rPr>
          <w:rFonts w:ascii="仿宋" w:hAnsi="仿宋" w:eastAsia="仿宋" w:cs="仿宋"/>
          <w:color w:val="000000"/>
          <w:sz w:val="32"/>
          <w:szCs w:val="32"/>
          <w:highlight w:val="none"/>
          <w:lang w:val="en-US" w:eastAsia="zh-CN"/>
        </w:rPr>
      </w:r>
      <w:r/>
    </w:p>
    <w:p>
      <w:pPr>
        <w:pStyle w:val="893"/>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窗体顶端</w:t>
      </w:r>
      <w:r>
        <w:rPr>
          <w:rFonts w:hint="eastAsia" w:ascii="仿宋" w:hAnsi="仿宋" w:eastAsia="仿宋" w:cs="仿宋"/>
          <w:color w:val="000000"/>
          <w:highlight w:val="none"/>
        </w:rPr>
      </w:r>
      <w:r/>
    </w:p>
    <w:tbl>
      <w:tblPr>
        <w:tblpPr w:horzAnchor="text" w:tblpX="1" w:vertAnchor="text" w:tblpY="1" w:leftFromText="45" w:topFromText="0" w:rightFromText="45" w:bottomFromText="0"/>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53"/>
        <w:gridCol w:w="7250"/>
      </w:tblGrid>
      <w:tr>
        <w:trPr>
          <w:tblCellSpacing w:w="0" w:type="dxa"/>
          <w:trHeight w:val="1783"/>
        </w:trPr>
        <w:tc>
          <w:tcPr>
            <w:tcW w:w="2453" w:type="dxa"/>
            <w:vAlign w:val="center"/>
            <w:textDirection w:val="lrTb"/>
            <w:noWrap w:val="false"/>
          </w:tcPr>
          <w:p>
            <w:pPr>
              <w:pStyle w:val="846"/>
              <w:jc w:val="center"/>
              <w:rPr>
                <w:rFonts w:hint="eastAsia" w:ascii="仿宋" w:hAnsi="仿宋" w:eastAsia="仿宋" w:cs="仿宋"/>
                <w:color w:val="000000"/>
                <w:sz w:val="24"/>
                <w:szCs w:val="24"/>
                <w:highlight w:val="none"/>
              </w:rPr>
              <w:framePr w:vAnchor="margin" w:hAnchor="page" w:x="1"/>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7250" w:type="dxa"/>
            <w:vAlign w:val="center"/>
            <w:textDirection w:val="lrTb"/>
            <w:noWrap w:val="false"/>
          </w:tcPr>
          <w:p>
            <w:pPr>
              <w:pStyle w:val="846"/>
              <w:jc w:val="center"/>
              <w:rPr>
                <w:rFonts w:hint="eastAsia" w:ascii="仿宋" w:hAnsi="仿宋" w:eastAsia="仿宋" w:cs="仿宋"/>
                <w:color w:val="000000"/>
                <w:sz w:val="24"/>
                <w:szCs w:val="24"/>
                <w:highlight w:val="none"/>
                <w:lang w:eastAsia="zh-CN"/>
              </w:rPr>
              <w:framePr w:vAnchor="margin" w:hAnchor="page" w:x="1"/>
            </w:pPr>
            <w:r>
              <w:rPr>
                <w:rFonts w:hint="eastAsia" w:ascii="仿宋" w:hAnsi="仿宋" w:eastAsia="仿宋" w:cs="仿宋"/>
                <w:color w:val="000000"/>
                <w:sz w:val="24"/>
                <w:szCs w:val="24"/>
                <w:highlight w:val="none"/>
                <w:lang w:eastAsia="zh-CN"/>
              </w:rPr>
            </w:r>
            <w:r/>
          </w:p>
        </w:tc>
      </w:tr>
      <w:tr>
        <w:trPr>
          <w:tblCellSpacing w:w="0" w:type="dxa"/>
          <w:trHeight w:val="1201"/>
        </w:trPr>
        <w:tc>
          <w:tcPr>
            <w:tcW w:w="2453" w:type="dxa"/>
            <w:vAlign w:val="center"/>
            <w:textDirection w:val="lrTb"/>
            <w:noWrap w:val="false"/>
          </w:tcPr>
          <w:p>
            <w:pPr>
              <w:pStyle w:val="846"/>
              <w:jc w:val="center"/>
              <w:rPr>
                <w:rFonts w:hint="eastAsia" w:ascii="仿宋" w:hAnsi="仿宋" w:eastAsia="仿宋" w:cs="仿宋"/>
                <w:color w:val="000000"/>
                <w:sz w:val="24"/>
                <w:szCs w:val="24"/>
                <w:highlight w:val="none"/>
              </w:rPr>
              <w:framePr w:vAnchor="margin" w:hAnchor="page" w:x="1"/>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c>
          <w:tcPr>
            <w:tcW w:w="7250" w:type="dxa"/>
            <w:vAlign w:val="center"/>
            <w:textDirection w:val="lrTb"/>
            <w:noWrap w:val="false"/>
          </w:tcPr>
          <w:p>
            <w:pPr>
              <w:pStyle w:val="846"/>
              <w:jc w:val="center"/>
              <w:rPr>
                <w:rFonts w:hint="eastAsia" w:ascii="仿宋" w:hAnsi="仿宋" w:eastAsia="仿宋" w:cs="仿宋"/>
                <w:color w:val="000000"/>
                <w:sz w:val="24"/>
                <w:szCs w:val="24"/>
                <w:highlight w:val="none"/>
                <w:lang w:eastAsia="zh-CN"/>
              </w:rPr>
              <w:framePr w:vAnchor="margin" w:hAnchor="page" w:x="1"/>
            </w:pPr>
            <w:r>
              <w:rPr>
                <w:rFonts w:hint="eastAsia" w:ascii="仿宋" w:hAnsi="仿宋" w:eastAsia="仿宋" w:cs="仿宋"/>
                <w:color w:val="000000"/>
                <w:sz w:val="24"/>
                <w:szCs w:val="24"/>
                <w:highlight w:val="none"/>
                <w:lang w:eastAsia="zh-CN"/>
              </w:rPr>
            </w:r>
            <w:r/>
          </w:p>
        </w:tc>
      </w:tr>
      <w:tr>
        <w:trPr>
          <w:tblCellSpacing w:w="0" w:type="dxa"/>
          <w:trHeight w:val="1552"/>
        </w:trPr>
        <w:tc>
          <w:tcPr>
            <w:tcW w:w="2453" w:type="dxa"/>
            <w:vAlign w:val="center"/>
            <w:textDirection w:val="lrTb"/>
            <w:noWrap w:val="false"/>
          </w:tcPr>
          <w:p>
            <w:pPr>
              <w:pStyle w:val="846"/>
              <w:jc w:val="center"/>
              <w:rPr>
                <w:rFonts w:hint="eastAsia" w:ascii="仿宋" w:hAnsi="仿宋" w:eastAsia="仿宋" w:cs="仿宋"/>
                <w:color w:val="000000"/>
                <w:sz w:val="24"/>
                <w:szCs w:val="24"/>
                <w:highlight w:val="none"/>
              </w:rPr>
              <w:framePr w:vAnchor="margin" w:hAnchor="page" w:x="1"/>
            </w:pPr>
            <w:r>
              <w:rPr>
                <w:rFonts w:hint="eastAsia" w:ascii="仿宋" w:hAnsi="仿宋" w:eastAsia="仿宋" w:cs="仿宋"/>
                <w:color w:val="000000"/>
                <w:sz w:val="24"/>
                <w:szCs w:val="24"/>
                <w:highlight w:val="none"/>
              </w:rPr>
              <w:t xml:space="preserve">磋商报价</w:t>
            </w:r>
            <w:r>
              <w:rPr>
                <w:rFonts w:hint="eastAsia" w:ascii="仿宋" w:hAnsi="仿宋" w:eastAsia="仿宋" w:cs="仿宋"/>
                <w:color w:val="000000"/>
                <w:sz w:val="24"/>
                <w:szCs w:val="24"/>
                <w:highlight w:val="none"/>
              </w:rPr>
            </w:r>
            <w:r/>
          </w:p>
        </w:tc>
        <w:tc>
          <w:tcPr>
            <w:tcW w:w="7250" w:type="dxa"/>
            <w:vAlign w:val="center"/>
            <w:textDirection w:val="lrTb"/>
            <w:noWrap w:val="false"/>
          </w:tcPr>
          <w:p>
            <w:pPr>
              <w:pStyle w:val="846"/>
              <w:jc w:val="center"/>
              <w:spacing w:line="480" w:lineRule="auto"/>
              <w:rPr>
                <w:rFonts w:ascii="仿宋" w:hAnsi="仿宋" w:eastAsia="仿宋" w:cs="仿宋"/>
                <w:color w:val="000000"/>
                <w:sz w:val="24"/>
                <w:szCs w:val="24"/>
                <w:highlight w:val="none"/>
                <w:lang w:val="en-US" w:eastAsia="zh-CN"/>
              </w:rPr>
              <w:framePr w:vAnchor="margin" w:hAnchor="page" w:x="1"/>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val="en-US" w:eastAsia="zh-CN"/>
              </w:rPr>
              <w:t xml:space="preserve">/件</w:t>
            </w:r>
            <w:r>
              <w:rPr>
                <w:rFonts w:ascii="仿宋" w:hAnsi="仿宋" w:eastAsia="仿宋" w:cs="仿宋"/>
                <w:color w:val="000000"/>
                <w:sz w:val="24"/>
                <w:szCs w:val="24"/>
                <w:highlight w:val="none"/>
                <w:lang w:val="en-US" w:eastAsia="zh-CN"/>
              </w:rPr>
            </w:r>
            <w:r/>
          </w:p>
          <w:p>
            <w:pPr>
              <w:pStyle w:val="846"/>
              <w:ind w:firstLine="960"/>
              <w:spacing w:line="480" w:lineRule="auto"/>
              <w:rPr>
                <w:rFonts w:ascii="仿宋" w:hAnsi="仿宋" w:eastAsia="仿宋" w:cs="仿宋"/>
                <w:color w:val="000000"/>
                <w:sz w:val="24"/>
                <w:szCs w:val="24"/>
                <w:highlight w:val="none"/>
                <w:lang w:val="en-US" w:eastAsia="zh-CN"/>
              </w:rPr>
              <w:framePr w:vAnchor="margin" w:hAnchor="page" w:x="1"/>
            </w:pPr>
            <w:r>
              <w:rPr>
                <w:rFonts w:hint="eastAsia" w:ascii="仿宋" w:hAnsi="仿宋" w:eastAsia="仿宋" w:cs="仿宋"/>
                <w:color w:val="000000"/>
                <w:sz w:val="24"/>
                <w:szCs w:val="24"/>
                <w:highlight w:val="none"/>
              </w:rPr>
              <w:t xml:space="preserve">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val="en-US" w:eastAsia="zh-CN"/>
              </w:rPr>
              <w:t xml:space="preserve">/件</w:t>
            </w:r>
            <w:r>
              <w:rPr>
                <w:rFonts w:ascii="仿宋" w:hAnsi="仿宋" w:eastAsia="仿宋" w:cs="仿宋"/>
                <w:color w:val="000000"/>
                <w:sz w:val="24"/>
                <w:szCs w:val="24"/>
                <w:highlight w:val="none"/>
                <w:lang w:val="en-US" w:eastAsia="zh-CN"/>
              </w:rPr>
            </w:r>
            <w:r/>
          </w:p>
        </w:tc>
      </w:tr>
      <w:tr>
        <w:trPr>
          <w:tblCellSpacing w:w="0" w:type="dxa"/>
          <w:trHeight w:val="1375"/>
        </w:trPr>
        <w:tc>
          <w:tcPr>
            <w:tcW w:w="2453" w:type="dxa"/>
            <w:vAlign w:val="center"/>
            <w:textDirection w:val="lrTb"/>
            <w:noWrap w:val="false"/>
          </w:tcPr>
          <w:p>
            <w:pPr>
              <w:pStyle w:val="846"/>
              <w:jc w:val="center"/>
              <w:rPr>
                <w:rFonts w:ascii="仿宋" w:hAnsi="仿宋" w:eastAsia="仿宋" w:cs="仿宋"/>
                <w:color w:val="000000"/>
                <w:sz w:val="24"/>
                <w:szCs w:val="24"/>
                <w:highlight w:val="none"/>
                <w:lang w:val="en-US" w:eastAsia="zh-CN"/>
              </w:rPr>
              <w:framePr w:vAnchor="margin" w:hAnchor="page" w:x="1"/>
            </w:pPr>
            <w:r>
              <w:rPr>
                <w:rFonts w:hint="eastAsia" w:ascii="仿宋" w:hAnsi="仿宋" w:eastAsia="仿宋" w:cs="仿宋"/>
                <w:color w:val="000000"/>
                <w:sz w:val="24"/>
                <w:szCs w:val="24"/>
                <w:highlight w:val="none"/>
                <w:lang w:val="en-US" w:eastAsia="zh-CN"/>
              </w:rPr>
              <w:t xml:space="preserve">合同履行期限</w:t>
            </w:r>
            <w:r>
              <w:rPr>
                <w:rFonts w:ascii="仿宋" w:hAnsi="仿宋" w:eastAsia="仿宋" w:cs="仿宋"/>
                <w:color w:val="000000"/>
                <w:sz w:val="24"/>
                <w:szCs w:val="24"/>
                <w:highlight w:val="none"/>
                <w:lang w:val="en-US" w:eastAsia="zh-CN"/>
              </w:rPr>
            </w:r>
            <w:r/>
          </w:p>
        </w:tc>
        <w:tc>
          <w:tcPr>
            <w:tcW w:w="7250" w:type="dxa"/>
            <w:vAlign w:val="center"/>
            <w:textDirection w:val="lrTb"/>
            <w:noWrap w:val="false"/>
          </w:tcPr>
          <w:p>
            <w:pPr>
              <w:pStyle w:val="846"/>
              <w:jc w:val="center"/>
              <w:rPr>
                <w:rFonts w:hint="eastAsia" w:ascii="仿宋" w:hAnsi="仿宋" w:eastAsia="仿宋" w:cs="仿宋"/>
                <w:color w:val="000000"/>
                <w:sz w:val="24"/>
                <w:szCs w:val="24"/>
                <w:highlight w:val="none"/>
              </w:rPr>
              <w:framePr w:vAnchor="margin" w:hAnchor="page" w:x="1"/>
            </w:pPr>
            <w:r>
              <w:rPr>
                <w:rFonts w:hint="eastAsia" w:ascii="仿宋" w:hAnsi="仿宋" w:eastAsia="仿宋" w:cs="仿宋"/>
                <w:color w:val="000000"/>
                <w:sz w:val="24"/>
                <w:szCs w:val="24"/>
                <w:highlight w:val="none"/>
              </w:rPr>
            </w:r>
            <w:r/>
          </w:p>
        </w:tc>
      </w:tr>
      <w:tr>
        <w:trPr>
          <w:tblCellSpacing w:w="0" w:type="dxa"/>
          <w:trHeight w:val="1375"/>
        </w:trPr>
        <w:tc>
          <w:tcPr>
            <w:tcW w:w="2453" w:type="dxa"/>
            <w:vAlign w:val="center"/>
            <w:textDirection w:val="lrTb"/>
            <w:noWrap w:val="false"/>
          </w:tcPr>
          <w:p>
            <w:pPr>
              <w:pStyle w:val="846"/>
              <w:jc w:val="center"/>
              <w:rPr>
                <w:rFonts w:ascii="仿宋" w:hAnsi="仿宋" w:eastAsia="仿宋" w:cs="仿宋"/>
                <w:color w:val="000000"/>
                <w:sz w:val="24"/>
                <w:szCs w:val="24"/>
                <w:highlight w:val="none"/>
                <w:lang w:val="en-US" w:eastAsia="zh-CN"/>
              </w:rPr>
              <w:framePr w:vAnchor="margin" w:hAnchor="page" w:x="1"/>
            </w:pPr>
            <w:r>
              <w:rPr>
                <w:rFonts w:hint="eastAsia" w:ascii="仿宋" w:hAnsi="仿宋" w:eastAsia="仿宋" w:cs="仿宋"/>
                <w:color w:val="000000"/>
                <w:sz w:val="24"/>
                <w:szCs w:val="24"/>
                <w:highlight w:val="none"/>
                <w:lang w:val="en-US" w:eastAsia="zh-CN"/>
              </w:rPr>
              <w:t xml:space="preserve">备注</w:t>
            </w:r>
            <w:r>
              <w:rPr>
                <w:rFonts w:ascii="仿宋" w:hAnsi="仿宋" w:eastAsia="仿宋" w:cs="仿宋"/>
                <w:color w:val="000000"/>
                <w:sz w:val="24"/>
                <w:szCs w:val="24"/>
                <w:highlight w:val="none"/>
                <w:lang w:val="en-US" w:eastAsia="zh-CN"/>
              </w:rPr>
            </w:r>
            <w:r/>
          </w:p>
        </w:tc>
        <w:tc>
          <w:tcPr>
            <w:tcW w:w="7250" w:type="dxa"/>
            <w:vAlign w:val="center"/>
            <w:textDirection w:val="lrTb"/>
            <w:noWrap w:val="false"/>
          </w:tcPr>
          <w:p>
            <w:pPr>
              <w:pStyle w:val="846"/>
              <w:jc w:val="center"/>
              <w:rPr>
                <w:rFonts w:hint="eastAsia" w:ascii="仿宋" w:hAnsi="仿宋" w:eastAsia="仿宋" w:cs="仿宋"/>
                <w:color w:val="000000"/>
                <w:sz w:val="24"/>
                <w:szCs w:val="24"/>
                <w:highlight w:val="none"/>
              </w:rPr>
              <w:framePr w:vAnchor="margin" w:hAnchor="page" w:x="1"/>
            </w:pPr>
            <w:r>
              <w:rPr>
                <w:rFonts w:hint="eastAsia" w:ascii="仿宋" w:hAnsi="仿宋" w:eastAsia="仿宋" w:cs="仿宋"/>
                <w:color w:val="000000"/>
                <w:sz w:val="24"/>
                <w:szCs w:val="24"/>
                <w:highlight w:val="none"/>
                <w:lang w:val="en-US" w:eastAsia="zh-CN"/>
              </w:rPr>
              <w:t xml:space="preserve">本项目按件计费，最高限价为850元/件</w:t>
            </w:r>
            <w:r>
              <w:rPr>
                <w:rFonts w:hint="eastAsia" w:ascii="仿宋" w:hAnsi="仿宋" w:eastAsia="仿宋" w:cs="仿宋"/>
                <w:color w:val="000000"/>
                <w:sz w:val="24"/>
                <w:szCs w:val="24"/>
                <w:highlight w:val="none"/>
              </w:rPr>
            </w:r>
            <w:r/>
          </w:p>
        </w:tc>
      </w:tr>
    </w:tbl>
    <w:p>
      <w:pPr>
        <w:pStyle w:val="872"/>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2"/>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供应商全称（公章）：</w:t>
      </w:r>
      <w:r>
        <w:rPr>
          <w:rFonts w:hint="eastAsia" w:ascii="仿宋" w:hAnsi="仿宋" w:eastAsia="仿宋" w:cs="仿宋"/>
          <w:color w:val="000000"/>
          <w:highlight w:val="none"/>
        </w:rPr>
      </w:r>
      <w:r/>
    </w:p>
    <w:p>
      <w:pPr>
        <w:pStyle w:val="872"/>
        <w:spacing w:before="0" w:beforeAutospacing="0" w:after="0" w:afterAutospacing="0" w:line="360" w:lineRule="auto"/>
        <w:rPr>
          <w:rFonts w:hint="eastAsia" w:ascii="仿宋" w:hAnsi="仿宋" w:eastAsia="仿宋" w:cs="仿宋"/>
          <w:color w:val="000000"/>
          <w:highlight w:val="none"/>
          <w:u w:val="single"/>
        </w:rPr>
      </w:pPr>
      <w:r>
        <w:rPr>
          <w:rFonts w:hint="eastAsia" w:ascii="仿宋" w:hAnsi="仿宋" w:eastAsia="仿宋" w:cs="仿宋"/>
          <w:color w:val="000000"/>
          <w:highlight w:val="none"/>
        </w:rPr>
        <w:t xml:space="preserve">法定代表人或授权代表（签字或盖章）： </w:t>
      </w:r>
      <w:r>
        <w:rPr>
          <w:rFonts w:hint="eastAsia" w:ascii="仿宋" w:hAnsi="仿宋" w:eastAsia="仿宋" w:cs="仿宋"/>
          <w:color w:val="000000"/>
          <w:highlight w:val="none"/>
          <w:u w:val="single"/>
        </w:rPr>
      </w:r>
      <w:r/>
    </w:p>
    <w:p>
      <w:pPr>
        <w:pStyle w:val="846"/>
        <w:spacing w:line="0" w:lineRule="atLeast"/>
        <w:rPr>
          <w:rStyle w:val="877"/>
          <w:rFonts w:hint="eastAsia" w:ascii="仿宋" w:hAnsi="仿宋" w:eastAsia="仿宋" w:cs="仿宋"/>
          <w:color w:val="000000"/>
          <w:highlight w:val="none"/>
        </w:rPr>
      </w:pPr>
      <w:r>
        <w:rPr>
          <w:rStyle w:val="877"/>
          <w:rFonts w:hint="eastAsia" w:ascii="仿宋" w:hAnsi="仿宋" w:eastAsia="仿宋" w:cs="仿宋"/>
          <w:color w:val="000000"/>
          <w:highlight w:val="none"/>
        </w:rPr>
      </w:r>
      <w:r/>
    </w:p>
    <w:p>
      <w:pPr>
        <w:pStyle w:val="846"/>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color w:val="000000"/>
          <w:sz w:val="24"/>
          <w:highlight w:val="none"/>
        </w:rPr>
      </w:r>
      <w:r/>
    </w:p>
    <w:p>
      <w:pPr>
        <w:pStyle w:val="846"/>
        <w:spacing w:line="0" w:lineRule="atLeast"/>
        <w:rPr>
          <w:rStyle w:val="877"/>
          <w:rFonts w:hint="eastAsia" w:ascii="仿宋" w:hAnsi="仿宋" w:eastAsia="仿宋" w:cs="仿宋"/>
          <w:color w:val="000000"/>
          <w:highlight w:val="none"/>
        </w:rPr>
      </w:pPr>
      <w:r>
        <w:rPr>
          <w:rStyle w:val="877"/>
          <w:rFonts w:hint="eastAsia" w:ascii="仿宋" w:hAnsi="仿宋" w:eastAsia="仿宋" w:cs="仿宋"/>
          <w:color w:val="000000"/>
          <w:highlight w:val="none"/>
        </w:rPr>
      </w:r>
      <w:r/>
    </w:p>
    <w:p>
      <w:pPr>
        <w:pStyle w:val="846"/>
        <w:spacing w:line="0" w:lineRule="atLeast"/>
        <w:rPr>
          <w:rStyle w:val="877"/>
          <w:rFonts w:hint="eastAsia" w:ascii="仿宋" w:hAnsi="仿宋" w:eastAsia="仿宋" w:cs="仿宋"/>
          <w:color w:val="000000"/>
          <w:highlight w:val="none"/>
        </w:rPr>
      </w:pPr>
      <w:r>
        <w:rPr>
          <w:rStyle w:val="877"/>
          <w:rFonts w:hint="eastAsia" w:ascii="仿宋" w:hAnsi="仿宋" w:eastAsia="仿宋" w:cs="仿宋"/>
          <w:color w:val="000000"/>
          <w:highlight w:val="none"/>
        </w:rPr>
      </w:r>
      <w:r/>
    </w:p>
    <w:p>
      <w:pPr>
        <w:pStyle w:val="846"/>
        <w:spacing w:line="0" w:lineRule="atLeast"/>
        <w:rPr>
          <w:rStyle w:val="877"/>
          <w:rFonts w:hint="eastAsia" w:ascii="仿宋" w:hAnsi="仿宋" w:eastAsia="仿宋" w:cs="仿宋"/>
          <w:color w:val="000000"/>
          <w:highlight w:val="none"/>
        </w:rPr>
      </w:pPr>
      <w:r>
        <w:rPr>
          <w:rStyle w:val="877"/>
          <w:rFonts w:hint="eastAsia" w:ascii="仿宋" w:hAnsi="仿宋" w:eastAsia="仿宋" w:cs="仿宋"/>
          <w:color w:val="000000"/>
          <w:highlight w:val="none"/>
        </w:rPr>
      </w:r>
      <w:r/>
    </w:p>
    <w:p>
      <w:pPr>
        <w:pStyle w:val="846"/>
        <w:spacing w:line="0" w:lineRule="atLeast"/>
        <w:rPr>
          <w:rStyle w:val="877"/>
          <w:rFonts w:hint="eastAsia" w:ascii="仿宋" w:hAnsi="仿宋" w:eastAsia="仿宋" w:cs="仿宋"/>
          <w:color w:val="000000"/>
          <w:highlight w:val="none"/>
        </w:rPr>
      </w:pPr>
      <w:r>
        <w:rPr>
          <w:rStyle w:val="877"/>
          <w:rFonts w:hint="eastAsia" w:ascii="仿宋" w:hAnsi="仿宋" w:eastAsia="仿宋" w:cs="仿宋"/>
          <w:color w:val="000000"/>
          <w:highlight w:val="none"/>
        </w:rPr>
        <w:t xml:space="preserve">注:</w:t>
      </w:r>
      <w:r>
        <w:rPr>
          <w:rStyle w:val="877"/>
          <w:rFonts w:hint="eastAsia" w:ascii="仿宋" w:hAnsi="仿宋" w:eastAsia="仿宋" w:cs="仿宋"/>
          <w:color w:val="000000"/>
          <w:highlight w:val="none"/>
        </w:rPr>
      </w:r>
      <w:r/>
    </w:p>
    <w:p>
      <w:pPr>
        <w:pStyle w:val="846"/>
        <w:spacing w:line="0" w:lineRule="atLeast"/>
        <w:rPr>
          <w:rFonts w:hint="eastAsia" w:ascii="仿宋" w:hAnsi="仿宋" w:eastAsia="仿宋" w:cs="仿宋"/>
          <w:color w:val="000000"/>
          <w:highlight w:val="none"/>
        </w:rPr>
      </w:pPr>
      <w:r/>
      <w:bookmarkStart w:id="200" w:name="_Toc12470"/>
      <w:r/>
      <w:bookmarkStart w:id="201" w:name="_Toc14915"/>
      <w:r>
        <w:rPr>
          <w:rFonts w:hint="eastAsia" w:ascii="仿宋" w:hAnsi="仿宋" w:eastAsia="仿宋" w:cs="仿宋"/>
          <w:color w:val="000000"/>
          <w:highlight w:val="none"/>
        </w:rPr>
        <w:t xml:space="preserve">1.所有价格均以人民币表示；</w:t>
      </w:r>
      <w:r>
        <w:rPr>
          <w:rFonts w:hint="eastAsia" w:ascii="仿宋" w:hAnsi="仿宋" w:eastAsia="仿宋" w:cs="仿宋"/>
          <w:color w:val="000000"/>
          <w:highlight w:val="none"/>
        </w:rPr>
      </w:r>
      <w:r/>
    </w:p>
    <w:p>
      <w:pPr>
        <w:pStyle w:val="846"/>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2.报价应包括磋商文件所规定的采购范围的全部内容（各类人工、税费、管理费以及一切技术和服务费等）。供应商漏报的费用，视为此项费用已隐含在响应报价中，成交后不得再向采购人收取任何费用；</w:t>
      </w:r>
      <w:r>
        <w:rPr>
          <w:rFonts w:hint="eastAsia" w:ascii="仿宋" w:hAnsi="仿宋" w:eastAsia="仿宋" w:cs="仿宋"/>
          <w:color w:val="000000"/>
          <w:highlight w:val="none"/>
        </w:rPr>
      </w:r>
      <w:r/>
    </w:p>
    <w:p>
      <w:pPr>
        <w:pStyle w:val="846"/>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3.磋商文件未列明，而供应商认为必需的费用也需列入报价；</w:t>
      </w:r>
      <w:r>
        <w:rPr>
          <w:rFonts w:hint="eastAsia" w:ascii="仿宋" w:hAnsi="仿宋" w:eastAsia="仿宋" w:cs="仿宋"/>
          <w:color w:val="000000"/>
          <w:highlight w:val="none"/>
        </w:rPr>
      </w:r>
      <w:r/>
    </w:p>
    <w:p>
      <w:pPr>
        <w:pStyle w:val="846"/>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4.供应商不得实质性改动报价一览表格式及内容。</w:t>
      </w:r>
      <w:r>
        <w:rPr>
          <w:rFonts w:hint="eastAsia" w:ascii="仿宋" w:hAnsi="仿宋" w:eastAsia="仿宋" w:cs="仿宋"/>
          <w:color w:val="000000"/>
          <w:highlight w:val="none"/>
        </w:rPr>
      </w:r>
      <w:r/>
    </w:p>
    <w:p>
      <w:pPr>
        <w:pStyle w:val="846"/>
        <w:spacing w:line="360" w:lineRule="auto"/>
        <w:rPr>
          <w:rFonts w:hint="eastAsia" w:ascii="仿宋" w:hAnsi="仿宋" w:eastAsia="仿宋" w:cs="仿宋"/>
          <w:color w:val="000000"/>
          <w:sz w:val="24"/>
          <w:highlight w:val="none"/>
        </w:rPr>
        <w:sectPr>
          <w:footerReference w:type="default" r:id="rId20"/>
          <w:footnotePr/>
          <w:endnotePr/>
          <w:type w:val="nextPage"/>
          <w:pgSz w:w="11906" w:h="16838" w:orient="portrait"/>
          <w:pgMar w:top="1440" w:right="1310" w:bottom="1440" w:left="1310" w:header="851" w:footer="992" w:gutter="0"/>
          <w:cols w:num="1" w:sep="0" w:space="1701" w:equalWidth="1"/>
          <w:docGrid w:linePitch="360"/>
        </w:sectPr>
      </w:pPr>
      <w:r>
        <w:rPr>
          <w:rFonts w:hint="eastAsia" w:ascii="仿宋" w:hAnsi="仿宋" w:eastAsia="仿宋" w:cs="仿宋"/>
          <w:color w:val="000000"/>
          <w:sz w:val="24"/>
          <w:highlight w:val="none"/>
        </w:rPr>
      </w:r>
      <w:r/>
    </w:p>
    <w:p>
      <w:pPr>
        <w:pStyle w:val="883"/>
        <w:numPr>
          <w:ilvl w:val="0"/>
          <w:numId w:val="0"/>
        </w:numPr>
        <w:jc w:val="center"/>
        <w:pageBreakBefore/>
        <w:spacing w:line="360" w:lineRule="auto"/>
        <w:tabs>
          <w:tab w:val="left" w:pos="720" w:leader="none"/>
        </w:tabs>
        <w:rPr>
          <w:rFonts w:hint="eastAsia" w:ascii="仿宋" w:hAnsi="仿宋" w:eastAsia="仿宋" w:cs="仿宋"/>
          <w:color w:val="000000"/>
          <w:sz w:val="32"/>
          <w:szCs w:val="32"/>
          <w:highlight w:val="none"/>
        </w:rPr>
        <w:outlineLvl w:val="9"/>
      </w:pPr>
      <w:r/>
      <w:bookmarkEnd w:id="200"/>
      <w:r/>
      <w:bookmarkEnd w:id="201"/>
      <w:r/>
      <w:bookmarkStart w:id="202" w:name="_Toc25170488"/>
      <w:r/>
      <w:bookmarkStart w:id="203" w:name="_Toc145164729"/>
      <w:r/>
      <w:bookmarkStart w:id="204" w:name="_Toc23340"/>
      <w:r/>
      <w:bookmarkStart w:id="205" w:name="_Toc3393"/>
      <w:r/>
      <w:bookmarkStart w:id="206" w:name="_Toc15205"/>
      <w:r/>
      <w:bookmarkStart w:id="207" w:name="_Toc30778"/>
      <w:r/>
      <w:bookmarkStart w:id="208" w:name="_Toc5268"/>
      <w:r/>
      <w:bookmarkStart w:id="209" w:name="_Toc15935"/>
      <w:r/>
      <w:bookmarkStart w:id="210" w:name="_Toc5653"/>
      <w:r/>
      <w:bookmarkStart w:id="211" w:name="_Toc9513"/>
      <w:r/>
      <w:bookmarkStart w:id="212" w:name="_Toc18165"/>
      <w:r/>
      <w:bookmarkStart w:id="213" w:name="_Toc4032"/>
      <w:r/>
      <w:bookmarkStart w:id="214" w:name="_Toc25230"/>
      <w:r/>
      <w:bookmarkStart w:id="215" w:name="_Toc32325"/>
      <w:r>
        <w:rPr>
          <w:rFonts w:hint="eastAsia" w:ascii="仿宋" w:hAnsi="仿宋" w:eastAsia="仿宋" w:cs="仿宋"/>
          <w:color w:val="000000"/>
          <w:sz w:val="32"/>
          <w:szCs w:val="32"/>
          <w:highlight w:val="none"/>
          <w:lang w:val="en-US" w:eastAsia="zh-CN"/>
        </w:rPr>
        <w:t xml:space="preserve">三</w:t>
      </w:r>
      <w:r>
        <w:rPr>
          <w:rFonts w:hint="eastAsia" w:ascii="仿宋" w:hAnsi="仿宋" w:eastAsia="仿宋" w:cs="仿宋"/>
          <w:color w:val="000000"/>
          <w:sz w:val="32"/>
          <w:szCs w:val="32"/>
          <w:highlight w:val="none"/>
        </w:rPr>
        <w:t xml:space="preserve">、商务条款响应偏离表</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Pr>
          <w:rFonts w:hint="eastAsia" w:ascii="仿宋" w:hAnsi="仿宋" w:eastAsia="仿宋" w:cs="仿宋"/>
          <w:color w:val="000000"/>
          <w:sz w:val="32"/>
          <w:szCs w:val="32"/>
          <w:highlight w:val="none"/>
        </w:rPr>
      </w:r>
      <w:r/>
    </w:p>
    <w:p>
      <w:pPr>
        <w:pStyle w:val="846"/>
        <w:rPr>
          <w:rFonts w:hint="eastAsia" w:ascii="仿宋" w:hAnsi="仿宋" w:eastAsia="仿宋" w:cs="仿宋"/>
          <w:color w:val="000000"/>
          <w:highlight w:val="none"/>
        </w:rPr>
      </w:pPr>
      <w:r>
        <w:rPr>
          <w:rFonts w:hint="eastAsia" w:ascii="仿宋" w:hAnsi="仿宋" w:eastAsia="仿宋" w:cs="仿宋"/>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1614"/>
        <w:gridCol w:w="2681"/>
        <w:gridCol w:w="2727"/>
        <w:gridCol w:w="1792"/>
      </w:tblGrid>
      <w:tr>
        <w:trPr>
          <w:trHeight w:val="643"/>
        </w:trPr>
        <w:tc>
          <w:tcPr>
            <w:tcW w:w="697"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序号</w:t>
            </w:r>
            <w:r>
              <w:rPr>
                <w:rFonts w:hint="eastAsia" w:ascii="仿宋" w:hAnsi="仿宋" w:eastAsia="仿宋" w:cs="仿宋"/>
                <w:color w:val="000000"/>
                <w:sz w:val="22"/>
                <w:szCs w:val="22"/>
                <w:highlight w:val="none"/>
              </w:rPr>
            </w:r>
            <w:r/>
          </w:p>
        </w:tc>
        <w:tc>
          <w:tcPr>
            <w:tcW w:w="1614"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项目名称</w:t>
            </w:r>
            <w:r>
              <w:rPr>
                <w:rFonts w:hint="eastAsia" w:ascii="仿宋" w:hAnsi="仿宋" w:eastAsia="仿宋" w:cs="仿宋"/>
                <w:color w:val="000000"/>
                <w:sz w:val="22"/>
                <w:szCs w:val="22"/>
                <w:highlight w:val="none"/>
              </w:rPr>
            </w:r>
            <w:r/>
          </w:p>
        </w:tc>
        <w:tc>
          <w:tcPr>
            <w:tcW w:w="2681"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磋商文件中商务条款描述</w:t>
            </w:r>
            <w:r>
              <w:rPr>
                <w:rFonts w:hint="eastAsia" w:ascii="仿宋" w:hAnsi="仿宋" w:eastAsia="仿宋" w:cs="仿宋"/>
                <w:color w:val="000000"/>
                <w:sz w:val="22"/>
                <w:szCs w:val="22"/>
                <w:highlight w:val="none"/>
              </w:rPr>
            </w:r>
            <w:r/>
          </w:p>
        </w:tc>
        <w:tc>
          <w:tcPr>
            <w:tcW w:w="2727"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响应供应商的承诺或说明</w:t>
            </w:r>
            <w:r>
              <w:rPr>
                <w:rFonts w:hint="eastAsia" w:ascii="仿宋" w:hAnsi="仿宋" w:eastAsia="仿宋" w:cs="仿宋"/>
                <w:color w:val="000000"/>
                <w:sz w:val="22"/>
                <w:szCs w:val="22"/>
                <w:highlight w:val="none"/>
              </w:rPr>
            </w:r>
            <w:r/>
          </w:p>
        </w:tc>
        <w:tc>
          <w:tcPr>
            <w:tcW w:w="1792"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偏离情况</w:t>
            </w:r>
            <w:r>
              <w:rPr>
                <w:rFonts w:hint="eastAsia" w:ascii="仿宋" w:hAnsi="仿宋" w:eastAsia="仿宋" w:cs="仿宋"/>
                <w:color w:val="000000"/>
                <w:sz w:val="22"/>
                <w:szCs w:val="22"/>
                <w:highlight w:val="none"/>
              </w:rPr>
            </w:r>
            <w:r/>
          </w:p>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rPr>
            </w:r>
            <w:r/>
          </w:p>
        </w:tc>
      </w:tr>
      <w:tr>
        <w:trPr>
          <w:trHeight w:val="447"/>
        </w:trPr>
        <w:tc>
          <w:tcPr>
            <w:tcW w:w="697" w:type="dxa"/>
            <w:vAlign w:val="center"/>
            <w:textDirection w:val="lrTb"/>
            <w:noWrap w:val="false"/>
          </w:tcPr>
          <w:p>
            <w:pPr>
              <w:pStyle w:val="846"/>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512"/>
        </w:trPr>
        <w:tc>
          <w:tcPr>
            <w:tcW w:w="697" w:type="dxa"/>
            <w:vAlign w:val="center"/>
            <w:textDirection w:val="lrTb"/>
            <w:noWrap w:val="false"/>
          </w:tcPr>
          <w:p>
            <w:pPr>
              <w:pStyle w:val="846"/>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rPr>
                <w:rFonts w:hint="eastAsia" w:ascii="仿宋" w:hAnsi="仿宋" w:eastAsia="仿宋" w:cs="仿宋"/>
                <w:color w:val="000000"/>
                <w:sz w:val="22"/>
                <w:szCs w:val="22"/>
                <w:highlight w:val="none"/>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541"/>
        </w:trPr>
        <w:tc>
          <w:tcPr>
            <w:tcW w:w="697" w:type="dxa"/>
            <w:vAlign w:val="center"/>
            <w:textDirection w:val="lrTb"/>
            <w:noWrap w:val="false"/>
          </w:tcPr>
          <w:p>
            <w:pPr>
              <w:pStyle w:val="846"/>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rPr>
                <w:rFonts w:hint="eastAsia" w:ascii="仿宋" w:hAnsi="仿宋" w:eastAsia="仿宋" w:cs="仿宋"/>
                <w:color w:val="000000"/>
                <w:sz w:val="22"/>
                <w:szCs w:val="22"/>
                <w:highlight w:val="none"/>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41"/>
        </w:trPr>
        <w:tc>
          <w:tcPr>
            <w:tcW w:w="697" w:type="dxa"/>
            <w:vAlign w:val="center"/>
            <w:textDirection w:val="lrTb"/>
            <w:noWrap w:val="false"/>
          </w:tcPr>
          <w:p>
            <w:pPr>
              <w:pStyle w:val="846"/>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w:t>
            </w:r>
            <w:r>
              <w:rPr>
                <w:rFonts w:hint="eastAsia" w:ascii="仿宋" w:hAnsi="仿宋" w:eastAsia="仿宋" w:cs="仿宋"/>
                <w:color w:val="000000"/>
                <w:sz w:val="22"/>
                <w:szCs w:val="22"/>
                <w:highlight w:val="none"/>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576"/>
        </w:trPr>
        <w:tc>
          <w:tcPr>
            <w:tcW w:w="697" w:type="dxa"/>
            <w:vAlign w:val="center"/>
            <w:textDirection w:val="lrTb"/>
            <w:noWrap w:val="false"/>
          </w:tcPr>
          <w:p>
            <w:pPr>
              <w:pStyle w:val="846"/>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rPr>
                <w:rFonts w:hint="eastAsia" w:ascii="仿宋" w:hAnsi="仿宋" w:eastAsia="仿宋" w:cs="仿宋"/>
                <w:color w:val="000000"/>
                <w:sz w:val="22"/>
                <w:szCs w:val="22"/>
                <w:highlight w:val="none"/>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01"/>
        </w:trPr>
        <w:tc>
          <w:tcPr>
            <w:tcW w:w="697" w:type="dxa"/>
            <w:vAlign w:val="center"/>
            <w:textDirection w:val="lrTb"/>
            <w:noWrap w:val="false"/>
          </w:tcPr>
          <w:p>
            <w:pPr>
              <w:pStyle w:val="846"/>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6</w:t>
            </w:r>
            <w:r>
              <w:rPr>
                <w:rFonts w:hint="eastAsia" w:ascii="仿宋" w:hAnsi="仿宋" w:eastAsia="仿宋" w:cs="仿宋"/>
                <w:color w:val="000000"/>
                <w:sz w:val="22"/>
                <w:szCs w:val="22"/>
                <w:highlight w:val="none"/>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61"/>
        </w:trPr>
        <w:tc>
          <w:tcPr>
            <w:tcW w:w="697" w:type="dxa"/>
            <w:vAlign w:val="center"/>
            <w:textDirection w:val="lrTb"/>
            <w:noWrap w:val="false"/>
          </w:tcPr>
          <w:p>
            <w:pPr>
              <w:pStyle w:val="846"/>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61"/>
        </w:trPr>
        <w:tc>
          <w:tcPr>
            <w:tcW w:w="697"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bl>
    <w:p>
      <w:pPr>
        <w:pStyle w:val="846"/>
        <w:ind w:firstLine="480"/>
        <w:jc w:val="left"/>
        <w:spacing w:line="360" w:lineRule="auto"/>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供应商名称（加盖公章）：</w:t>
      </w:r>
      <w:r>
        <w:rPr>
          <w:rFonts w:hint="eastAsia" w:ascii="仿宋" w:hAnsi="仿宋" w:eastAsia="仿宋" w:cs="仿宋"/>
          <w:color w:val="000000"/>
          <w:sz w:val="24"/>
          <w:szCs w:val="24"/>
          <w:highlight w:val="none"/>
        </w:rPr>
      </w:r>
      <w:r/>
    </w:p>
    <w:p>
      <w:pPr>
        <w:pStyle w:val="846"/>
        <w:ind w:firstLine="480"/>
        <w:jc w:val="left"/>
        <w:spacing w:line="360" w:lineRule="auto"/>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法定代表人或者授权代表（签字或盖章）：</w:t>
      </w:r>
      <w:r>
        <w:rPr>
          <w:rFonts w:hint="eastAsia" w:ascii="仿宋" w:hAnsi="仿宋" w:eastAsia="仿宋" w:cs="仿宋"/>
          <w:color w:val="000000"/>
          <w:sz w:val="24"/>
          <w:szCs w:val="24"/>
          <w:highlight w:val="none"/>
        </w:rPr>
      </w:r>
      <w:r/>
    </w:p>
    <w:p>
      <w:pPr>
        <w:pStyle w:val="846"/>
        <w:ind w:firstLine="480"/>
        <w:jc w:val="left"/>
        <w:spacing w:line="360" w:lineRule="auto"/>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846"/>
        <w:ind w:firstLine="480"/>
        <w:jc w:val="left"/>
        <w:spacing w:line="360" w:lineRule="auto"/>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75"/>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5"/>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6"/>
        <w:ind w:left="210"/>
        <w:spacing w:line="0" w:lineRule="atLeast"/>
        <w:rPr>
          <w:rFonts w:hint="eastAsia" w:ascii="仿宋" w:hAnsi="仿宋" w:eastAsia="仿宋" w:cs="仿宋"/>
          <w:color w:val="000000"/>
          <w:highlight w:val="none"/>
        </w:rPr>
      </w:pPr>
      <w:r/>
      <w:bookmarkStart w:id="216" w:name="_Toc5273"/>
      <w:r/>
      <w:bookmarkStart w:id="217" w:name="_Toc14697"/>
      <w:r/>
      <w:bookmarkStart w:id="218" w:name="_Toc17110"/>
      <w:r/>
      <w:bookmarkStart w:id="219" w:name="_Toc23648"/>
      <w:r/>
      <w:bookmarkStart w:id="220" w:name="_Toc18307"/>
      <w:r/>
      <w:bookmarkStart w:id="221" w:name="_Toc7905"/>
      <w:r/>
      <w:bookmarkStart w:id="222" w:name="_Toc11058"/>
      <w:r>
        <w:rPr>
          <w:rFonts w:hint="eastAsia" w:ascii="仿宋" w:hAnsi="仿宋" w:eastAsia="仿宋" w:cs="仿宋"/>
          <w:color w:val="000000"/>
          <w:highlight w:val="none"/>
        </w:rPr>
      </w:r>
      <w:r/>
    </w:p>
    <w:p>
      <w:pPr>
        <w:pStyle w:val="846"/>
        <w:ind w:left="210"/>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6"/>
        <w:ind w:left="210"/>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t xml:space="preserve">填写说明：</w:t>
      </w:r>
      <w:r>
        <w:rPr>
          <w:rFonts w:hint="eastAsia" w:ascii="仿宋" w:hAnsi="仿宋" w:eastAsia="仿宋" w:cs="仿宋"/>
          <w:color w:val="000000"/>
          <w:highlight w:val="none"/>
        </w:rPr>
      </w:r>
      <w:r/>
    </w:p>
    <w:p>
      <w:pPr>
        <w:pStyle w:val="846"/>
        <w:ind w:left="210"/>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1 \* GB3</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①</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此表为表样，行数可自行添加，但表式不变。</w:t>
      </w:r>
      <w:r>
        <w:rPr>
          <w:rFonts w:hint="eastAsia" w:ascii="仿宋" w:hAnsi="仿宋" w:eastAsia="仿宋" w:cs="仿宋"/>
          <w:color w:val="000000"/>
          <w:highlight w:val="none"/>
        </w:rPr>
      </w:r>
      <w:r/>
    </w:p>
    <w:p>
      <w:pPr>
        <w:pStyle w:val="846"/>
        <w:ind w:left="210"/>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2 \* GB3</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②</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供应商根据系统方案添加的设备、材料等也请列出。</w:t>
      </w:r>
      <w:r>
        <w:rPr>
          <w:rFonts w:hint="eastAsia" w:ascii="仿宋" w:hAnsi="仿宋" w:eastAsia="仿宋" w:cs="仿宋"/>
          <w:color w:val="000000"/>
          <w:highlight w:val="none"/>
        </w:rPr>
      </w:r>
      <w:r/>
    </w:p>
    <w:p>
      <w:pPr>
        <w:pStyle w:val="846"/>
        <w:ind w:left="210"/>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3 \* GB3</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③</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是否偏离用符号“+、-”分别表示正偏离、负偏离。</w:t>
      </w:r>
      <w:r>
        <w:rPr>
          <w:rFonts w:hint="eastAsia" w:ascii="仿宋" w:hAnsi="仿宋" w:eastAsia="仿宋" w:cs="仿宋"/>
          <w:color w:val="000000"/>
          <w:highlight w:val="none"/>
        </w:rPr>
      </w:r>
      <w:r/>
    </w:p>
    <w:p>
      <w:pPr>
        <w:pStyle w:val="846"/>
        <w:ind w:left="210"/>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4 \* GB3</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④</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供应商必须仔细阅读本采购文件中“第四章”所有技术规范条款和相关功能要求，并对技术参数和功能出现正负偏离的条目列入上表，未列入上表的视为完全响应磋商文件要求。供应商必须根据所投货物、工程或服务的实际情况如实填写，评委会如发现有虚假描述的，该响应文件视为无效。</w:t>
      </w:r>
      <w:r>
        <w:rPr>
          <w:rFonts w:hint="eastAsia" w:ascii="仿宋" w:hAnsi="仿宋" w:eastAsia="仿宋" w:cs="仿宋"/>
          <w:color w:val="000000"/>
          <w:highlight w:val="none"/>
        </w:rPr>
      </w:r>
      <w:r/>
    </w:p>
    <w:p>
      <w:pPr>
        <w:pStyle w:val="846"/>
        <w:ind w:left="210"/>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5 \* GB3</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⑤</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若响应文件中出现技术参数和功能与此表表述不一致的，以此表为准。</w:t>
      </w:r>
      <w:r>
        <w:rPr>
          <w:rFonts w:hint="eastAsia" w:ascii="仿宋" w:hAnsi="仿宋" w:eastAsia="仿宋" w:cs="仿宋"/>
          <w:color w:val="000000"/>
          <w:highlight w:val="none"/>
        </w:rPr>
      </w:r>
      <w:r/>
    </w:p>
    <w:p>
      <w:pPr>
        <w:pStyle w:val="883"/>
        <w:numPr>
          <w:ilvl w:val="0"/>
          <w:numId w:val="0"/>
        </w:numPr>
        <w:jc w:val="center"/>
        <w:pageBreakBefore/>
        <w:spacing w:line="360" w:lineRule="auto"/>
        <w:tabs>
          <w:tab w:val="left" w:pos="720" w:leader="none"/>
        </w:tabs>
        <w:rPr>
          <w:rFonts w:hint="eastAsia" w:ascii="仿宋" w:hAnsi="仿宋" w:eastAsia="仿宋" w:cs="仿宋"/>
          <w:color w:val="000000"/>
          <w:sz w:val="32"/>
          <w:szCs w:val="32"/>
          <w:highlight w:val="none"/>
        </w:rPr>
        <w:outlineLvl w:val="9"/>
      </w:pPr>
      <w:r/>
      <w:bookmarkStart w:id="223" w:name="_Toc30101"/>
      <w:r/>
      <w:bookmarkStart w:id="224" w:name="_Toc145164730"/>
      <w:r/>
      <w:bookmarkStart w:id="225" w:name="_Toc20349"/>
      <w:r/>
      <w:bookmarkStart w:id="226" w:name="_Toc20387"/>
      <w:r/>
      <w:bookmarkStart w:id="227" w:name="_Toc22832"/>
      <w:r/>
      <w:bookmarkStart w:id="228" w:name="_Toc17120"/>
      <w:r>
        <w:rPr>
          <w:rFonts w:hint="eastAsia" w:ascii="仿宋" w:hAnsi="仿宋" w:eastAsia="仿宋" w:cs="仿宋"/>
          <w:color w:val="000000"/>
          <w:sz w:val="32"/>
          <w:szCs w:val="32"/>
          <w:highlight w:val="none"/>
          <w:lang w:val="en-US" w:eastAsia="zh-CN"/>
        </w:rPr>
        <w:t xml:space="preserve">四</w:t>
      </w:r>
      <w:r>
        <w:rPr>
          <w:rFonts w:hint="eastAsia" w:ascii="仿宋" w:hAnsi="仿宋" w:eastAsia="仿宋" w:cs="仿宋"/>
          <w:color w:val="000000"/>
          <w:sz w:val="32"/>
          <w:szCs w:val="32"/>
          <w:highlight w:val="none"/>
        </w:rPr>
        <w:t xml:space="preserve">、技术（服务）条款响应偏离表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Pr>
          <w:rFonts w:hint="eastAsia" w:ascii="仿宋" w:hAnsi="仿宋" w:eastAsia="仿宋" w:cs="仿宋"/>
          <w:color w:val="000000"/>
          <w:sz w:val="32"/>
          <w:szCs w:val="32"/>
          <w:highlight w:val="none"/>
        </w:rPr>
      </w:r>
      <w:r/>
    </w:p>
    <w:p>
      <w:pPr>
        <w:pStyle w:val="846"/>
        <w:rPr>
          <w:rFonts w:hint="eastAsia" w:ascii="仿宋" w:hAnsi="仿宋" w:eastAsia="仿宋" w:cs="仿宋"/>
          <w:color w:val="000000"/>
          <w:highlight w:val="none"/>
        </w:rPr>
      </w:pPr>
      <w:r>
        <w:rPr>
          <w:rFonts w:hint="eastAsia" w:ascii="仿宋" w:hAnsi="仿宋" w:eastAsia="仿宋" w:cs="仿宋"/>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455"/>
        <w:gridCol w:w="2364"/>
        <w:gridCol w:w="1985"/>
        <w:gridCol w:w="2385"/>
      </w:tblGrid>
      <w:tr>
        <w:trPr>
          <w:trHeight w:val="643"/>
        </w:trPr>
        <w:tc>
          <w:tcPr>
            <w:tcW w:w="534"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序号</w:t>
            </w:r>
            <w:r>
              <w:rPr>
                <w:rFonts w:hint="eastAsia" w:ascii="仿宋" w:hAnsi="仿宋" w:eastAsia="仿宋" w:cs="仿宋"/>
                <w:color w:val="000000"/>
                <w:sz w:val="22"/>
                <w:szCs w:val="22"/>
                <w:highlight w:val="none"/>
              </w:rPr>
            </w:r>
            <w:r/>
          </w:p>
        </w:tc>
        <w:tc>
          <w:tcPr>
            <w:tcW w:w="245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技术（服务）需求条目</w:t>
            </w:r>
            <w:r>
              <w:rPr>
                <w:rFonts w:hint="eastAsia" w:ascii="仿宋" w:hAnsi="仿宋" w:eastAsia="仿宋" w:cs="仿宋"/>
                <w:color w:val="000000"/>
                <w:sz w:val="22"/>
                <w:szCs w:val="22"/>
                <w:highlight w:val="none"/>
              </w:rPr>
            </w:r>
            <w:r/>
          </w:p>
        </w:tc>
        <w:tc>
          <w:tcPr>
            <w:tcW w:w="2364"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磋商文件中的技术（服务）要求</w:t>
            </w:r>
            <w:r>
              <w:rPr>
                <w:rFonts w:hint="eastAsia" w:ascii="仿宋" w:hAnsi="仿宋" w:eastAsia="仿宋" w:cs="仿宋"/>
                <w:color w:val="000000"/>
                <w:sz w:val="22"/>
                <w:szCs w:val="22"/>
                <w:highlight w:val="none"/>
              </w:rPr>
            </w:r>
            <w:r/>
          </w:p>
        </w:tc>
        <w:tc>
          <w:tcPr>
            <w:tcW w:w="1985"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响应供应商</w:t>
            </w:r>
            <w:r>
              <w:rPr>
                <w:rFonts w:hint="eastAsia" w:ascii="仿宋" w:hAnsi="仿宋" w:eastAsia="仿宋" w:cs="仿宋"/>
                <w:color w:val="000000"/>
                <w:sz w:val="22"/>
                <w:szCs w:val="22"/>
                <w:highlight w:val="none"/>
              </w:rPr>
            </w:r>
            <w:r/>
          </w:p>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的承诺或说明</w:t>
            </w:r>
            <w:r>
              <w:rPr>
                <w:rFonts w:hint="eastAsia" w:ascii="仿宋" w:hAnsi="仿宋" w:eastAsia="仿宋" w:cs="仿宋"/>
                <w:color w:val="000000"/>
                <w:sz w:val="22"/>
                <w:szCs w:val="22"/>
                <w:highlight w:val="none"/>
              </w:rPr>
            </w:r>
            <w:r/>
          </w:p>
        </w:tc>
        <w:tc>
          <w:tcPr>
            <w:tcW w:w="2385" w:type="dxa"/>
            <w:vAlign w:val="center"/>
            <w:textDirection w:val="lrTb"/>
            <w:noWrap w:val="false"/>
          </w:tcPr>
          <w:p>
            <w:pPr>
              <w:pStyle w:val="846"/>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偏离情况</w:t>
            </w:r>
            <w:r>
              <w:rPr>
                <w:rFonts w:hint="eastAsia" w:ascii="仿宋" w:hAnsi="仿宋" w:eastAsia="仿宋" w:cs="仿宋"/>
                <w:color w:val="000000"/>
                <w:sz w:val="24"/>
                <w:szCs w:val="24"/>
                <w:highlight w:val="none"/>
              </w:rPr>
            </w:r>
            <w:r/>
          </w:p>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2"/>
                <w:szCs w:val="22"/>
                <w:highlight w:val="none"/>
              </w:rPr>
            </w:r>
            <w:r/>
          </w:p>
        </w:tc>
      </w:tr>
      <w:tr>
        <w:trPr>
          <w:trHeight w:val="447"/>
        </w:trPr>
        <w:tc>
          <w:tcPr>
            <w:tcW w:w="534"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rPr>
            </w:r>
            <w:r/>
          </w:p>
        </w:tc>
        <w:tc>
          <w:tcPr>
            <w:tcW w:w="245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64"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9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512"/>
        </w:trPr>
        <w:tc>
          <w:tcPr>
            <w:tcW w:w="534"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rPr>
                <w:rFonts w:hint="eastAsia" w:ascii="仿宋" w:hAnsi="仿宋" w:eastAsia="仿宋" w:cs="仿宋"/>
                <w:color w:val="000000"/>
                <w:sz w:val="22"/>
                <w:szCs w:val="22"/>
                <w:highlight w:val="none"/>
              </w:rPr>
            </w:r>
            <w:r/>
          </w:p>
        </w:tc>
        <w:tc>
          <w:tcPr>
            <w:tcW w:w="245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64"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9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541"/>
        </w:trPr>
        <w:tc>
          <w:tcPr>
            <w:tcW w:w="534"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rPr>
                <w:rFonts w:hint="eastAsia" w:ascii="仿宋" w:hAnsi="仿宋" w:eastAsia="仿宋" w:cs="仿宋"/>
                <w:color w:val="000000"/>
                <w:sz w:val="22"/>
                <w:szCs w:val="22"/>
                <w:highlight w:val="none"/>
              </w:rPr>
            </w:r>
            <w:r/>
          </w:p>
        </w:tc>
        <w:tc>
          <w:tcPr>
            <w:tcW w:w="245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64"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9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41"/>
        </w:trPr>
        <w:tc>
          <w:tcPr>
            <w:tcW w:w="534"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w:t>
            </w:r>
            <w:r>
              <w:rPr>
                <w:rFonts w:hint="eastAsia" w:ascii="仿宋" w:hAnsi="仿宋" w:eastAsia="仿宋" w:cs="仿宋"/>
                <w:color w:val="000000"/>
                <w:sz w:val="22"/>
                <w:szCs w:val="22"/>
                <w:highlight w:val="none"/>
              </w:rPr>
            </w:r>
            <w:r/>
          </w:p>
        </w:tc>
        <w:tc>
          <w:tcPr>
            <w:tcW w:w="245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64"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9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576"/>
        </w:trPr>
        <w:tc>
          <w:tcPr>
            <w:tcW w:w="534"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rPr>
                <w:rFonts w:hint="eastAsia" w:ascii="仿宋" w:hAnsi="仿宋" w:eastAsia="仿宋" w:cs="仿宋"/>
                <w:color w:val="000000"/>
                <w:sz w:val="22"/>
                <w:szCs w:val="22"/>
                <w:highlight w:val="none"/>
              </w:rPr>
            </w:r>
            <w:r/>
          </w:p>
        </w:tc>
        <w:tc>
          <w:tcPr>
            <w:tcW w:w="245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64"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9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01"/>
        </w:trPr>
        <w:tc>
          <w:tcPr>
            <w:tcW w:w="534"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6</w:t>
            </w:r>
            <w:r>
              <w:rPr>
                <w:rFonts w:hint="eastAsia" w:ascii="仿宋" w:hAnsi="仿宋" w:eastAsia="仿宋" w:cs="仿宋"/>
                <w:color w:val="000000"/>
                <w:sz w:val="22"/>
                <w:szCs w:val="22"/>
                <w:highlight w:val="none"/>
              </w:rPr>
            </w:r>
            <w:r/>
          </w:p>
        </w:tc>
        <w:tc>
          <w:tcPr>
            <w:tcW w:w="2455"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64"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9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61"/>
        </w:trPr>
        <w:tc>
          <w:tcPr>
            <w:tcW w:w="534"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7</w:t>
            </w:r>
            <w:r>
              <w:rPr>
                <w:rFonts w:hint="eastAsia" w:ascii="仿宋" w:hAnsi="仿宋" w:eastAsia="仿宋" w:cs="仿宋"/>
                <w:color w:val="000000"/>
                <w:sz w:val="22"/>
                <w:szCs w:val="22"/>
                <w:highlight w:val="none"/>
              </w:rPr>
            </w:r>
            <w:r/>
          </w:p>
        </w:tc>
        <w:tc>
          <w:tcPr>
            <w:tcW w:w="2455"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64"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9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61"/>
        </w:trPr>
        <w:tc>
          <w:tcPr>
            <w:tcW w:w="534"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8</w:t>
            </w:r>
            <w:r>
              <w:rPr>
                <w:rFonts w:hint="eastAsia" w:ascii="仿宋" w:hAnsi="仿宋" w:eastAsia="仿宋" w:cs="仿宋"/>
                <w:color w:val="000000"/>
                <w:sz w:val="22"/>
                <w:szCs w:val="22"/>
                <w:highlight w:val="none"/>
              </w:rPr>
            </w:r>
            <w:r/>
          </w:p>
        </w:tc>
        <w:tc>
          <w:tcPr>
            <w:tcW w:w="2455"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64"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9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61"/>
        </w:trPr>
        <w:tc>
          <w:tcPr>
            <w:tcW w:w="534"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455" w:type="dxa"/>
            <w:vAlign w:val="center"/>
            <w:textDirection w:val="lrTb"/>
            <w:noWrap w:val="false"/>
          </w:tcPr>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（本表可根据需要</w:t>
            </w:r>
            <w:r>
              <w:rPr>
                <w:rFonts w:hint="eastAsia" w:ascii="仿宋" w:hAnsi="仿宋" w:eastAsia="仿宋" w:cs="仿宋"/>
                <w:color w:val="000000"/>
                <w:sz w:val="22"/>
                <w:szCs w:val="22"/>
                <w:highlight w:val="none"/>
              </w:rPr>
            </w:r>
            <w:r/>
          </w:p>
          <w:p>
            <w:pPr>
              <w:pStyle w:val="846"/>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自行添加行）</w:t>
            </w:r>
            <w:r>
              <w:rPr>
                <w:rFonts w:hint="eastAsia" w:ascii="仿宋" w:hAnsi="仿宋" w:eastAsia="仿宋" w:cs="仿宋"/>
                <w:color w:val="000000"/>
                <w:sz w:val="22"/>
                <w:szCs w:val="22"/>
                <w:highlight w:val="none"/>
              </w:rPr>
            </w:r>
            <w:r/>
          </w:p>
        </w:tc>
        <w:tc>
          <w:tcPr>
            <w:tcW w:w="2364"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19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2385" w:type="dxa"/>
            <w:vAlign w:val="center"/>
            <w:textDirection w:val="lrTb"/>
            <w:noWrap w:val="false"/>
          </w:tcPr>
          <w:p>
            <w:pPr>
              <w:pStyle w:val="846"/>
              <w:jc w:val="left"/>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bl>
    <w:p>
      <w:pPr>
        <w:pStyle w:val="846"/>
        <w:ind w:firstLine="480"/>
        <w:jc w:val="left"/>
        <w:spacing w:line="500" w:lineRule="exact"/>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供应商名称（加盖公章）：</w:t>
      </w:r>
      <w:r>
        <w:rPr>
          <w:rFonts w:hint="eastAsia" w:ascii="仿宋" w:hAnsi="仿宋" w:eastAsia="仿宋" w:cs="仿宋"/>
          <w:color w:val="000000"/>
          <w:sz w:val="24"/>
          <w:szCs w:val="24"/>
          <w:highlight w:val="none"/>
        </w:rPr>
      </w:r>
      <w:r/>
    </w:p>
    <w:p>
      <w:pPr>
        <w:pStyle w:val="846"/>
        <w:ind w:firstLine="480"/>
        <w:jc w:val="left"/>
        <w:spacing w:line="500" w:lineRule="exact"/>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法定代表人或者授权代表（签字或盖章）：</w:t>
      </w:r>
      <w:r>
        <w:rPr>
          <w:rFonts w:hint="eastAsia" w:ascii="仿宋" w:hAnsi="仿宋" w:eastAsia="仿宋" w:cs="仿宋"/>
          <w:color w:val="000000"/>
          <w:sz w:val="24"/>
          <w:szCs w:val="24"/>
          <w:highlight w:val="none"/>
        </w:rPr>
      </w:r>
      <w:r/>
    </w:p>
    <w:p>
      <w:pPr>
        <w:pStyle w:val="846"/>
        <w:ind w:firstLine="480"/>
        <w:jc w:val="left"/>
        <w:spacing w:line="500" w:lineRule="exact"/>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846"/>
        <w:ind w:firstLine="480"/>
        <w:jc w:val="left"/>
        <w:spacing w:line="500" w:lineRule="exact"/>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ind w:firstLine="480"/>
        <w:jc w:val="left"/>
        <w:spacing w:line="500" w:lineRule="exact"/>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ind w:firstLine="480"/>
        <w:jc w:val="left"/>
        <w:spacing w:line="500" w:lineRule="exact"/>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ind w:firstLine="440"/>
        <w:spacing w:line="40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填写说明：</w:t>
      </w:r>
      <w:r>
        <w:rPr>
          <w:rFonts w:hint="eastAsia" w:ascii="仿宋" w:hAnsi="仿宋" w:eastAsia="仿宋" w:cs="仿宋"/>
          <w:color w:val="000000"/>
          <w:sz w:val="22"/>
          <w:szCs w:val="22"/>
          <w:highlight w:val="none"/>
        </w:rPr>
      </w:r>
      <w:r/>
    </w:p>
    <w:p>
      <w:pPr>
        <w:pStyle w:val="846"/>
        <w:ind w:firstLine="440"/>
        <w:spacing w:line="40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1、供应商应按照服务要求逐一说明响应，直接拷贝磋商文件服务内容要求的按照无效处理；</w:t>
      </w:r>
      <w:r>
        <w:rPr>
          <w:rFonts w:hint="eastAsia" w:ascii="仿宋" w:hAnsi="仿宋" w:eastAsia="仿宋" w:cs="仿宋"/>
          <w:color w:val="000000"/>
          <w:sz w:val="22"/>
          <w:szCs w:val="22"/>
          <w:highlight w:val="none"/>
        </w:rPr>
      </w:r>
      <w:r/>
    </w:p>
    <w:p>
      <w:pPr>
        <w:pStyle w:val="846"/>
        <w:ind w:firstLine="440"/>
        <w:spacing w:line="40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2、供应商承诺：除上表中的偏差外，完全响应磋商文件的其他条款。</w:t>
      </w:r>
      <w:r>
        <w:rPr>
          <w:rFonts w:hint="eastAsia" w:ascii="仿宋" w:hAnsi="仿宋" w:eastAsia="仿宋" w:cs="仿宋"/>
          <w:color w:val="000000"/>
          <w:sz w:val="22"/>
          <w:szCs w:val="22"/>
          <w:highlight w:val="none"/>
        </w:rPr>
      </w:r>
      <w:r/>
    </w:p>
    <w:p>
      <w:pPr>
        <w:pStyle w:val="846"/>
        <w:ind w:firstLine="440"/>
        <w:spacing w:line="400"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3、如果行数不够，请自行添加。</w:t>
      </w:r>
      <w:r>
        <w:rPr>
          <w:rFonts w:hint="eastAsia" w:ascii="仿宋" w:hAnsi="仿宋" w:eastAsia="仿宋" w:cs="仿宋"/>
          <w:color w:val="000000"/>
          <w:sz w:val="22"/>
          <w:szCs w:val="22"/>
          <w:highlight w:val="none"/>
        </w:rPr>
      </w:r>
      <w:r/>
    </w:p>
    <w:p>
      <w:pPr>
        <w:pStyle w:val="875"/>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46"/>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75"/>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46"/>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75"/>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46"/>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75"/>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883"/>
        <w:numPr>
          <w:ilvl w:val="0"/>
          <w:numId w:val="0"/>
        </w:numPr>
        <w:jc w:val="center"/>
        <w:spacing w:line="360" w:lineRule="auto"/>
        <w:tabs>
          <w:tab w:val="left" w:pos="720" w:leader="none"/>
        </w:tabs>
        <w:rPr>
          <w:rFonts w:hint="eastAsia" w:ascii="仿宋" w:hAnsi="仿宋" w:eastAsia="仿宋" w:cs="仿宋"/>
          <w:color w:val="000000"/>
          <w:sz w:val="32"/>
          <w:szCs w:val="32"/>
          <w:highlight w:val="none"/>
        </w:rPr>
        <w:outlineLvl w:val="9"/>
      </w:pPr>
      <w:r/>
      <w:bookmarkStart w:id="229" w:name="_Toc11529"/>
      <w:r/>
      <w:bookmarkStart w:id="230" w:name="_Toc6292"/>
      <w:r/>
      <w:bookmarkStart w:id="231" w:name="_Toc145164733"/>
      <w:r/>
      <w:bookmarkStart w:id="232" w:name="_Toc30928"/>
      <w:r/>
      <w:bookmarkStart w:id="233" w:name="_Toc14741"/>
      <w:r/>
      <w:bookmarkStart w:id="234" w:name="_Toc20908"/>
      <w:r/>
      <w:bookmarkStart w:id="235" w:name="_Toc2720"/>
      <w:r/>
      <w:bookmarkStart w:id="236" w:name="_Toc22325"/>
      <w:r>
        <w:rPr>
          <w:rFonts w:hint="eastAsia" w:ascii="仿宋" w:hAnsi="仿宋" w:eastAsia="仿宋" w:cs="仿宋"/>
          <w:color w:val="000000"/>
          <w:sz w:val="32"/>
          <w:szCs w:val="32"/>
          <w:highlight w:val="none"/>
        </w:rPr>
      </w:r>
      <w:r/>
    </w:p>
    <w:p>
      <w:pPr>
        <w:pStyle w:val="883"/>
        <w:numPr>
          <w:ilvl w:val="0"/>
          <w:numId w:val="0"/>
        </w:numPr>
        <w:jc w:val="center"/>
        <w:pageBreakBefore/>
        <w:spacing w:line="360" w:lineRule="auto"/>
        <w:tabs>
          <w:tab w:val="left" w:pos="720" w:leader="none"/>
        </w:tabs>
        <w:rPr>
          <w:rFonts w:hint="eastAsia" w:ascii="仿宋" w:hAnsi="仿宋" w:eastAsia="仿宋" w:cs="仿宋"/>
          <w:color w:val="000000"/>
          <w:sz w:val="32"/>
          <w:szCs w:val="32"/>
          <w:highlight w:val="none"/>
        </w:rPr>
        <w:outlineLvl w:val="9"/>
      </w:pPr>
      <w:r>
        <w:rPr>
          <w:rFonts w:hint="eastAsia" w:ascii="仿宋" w:hAnsi="仿宋" w:eastAsia="仿宋" w:cs="仿宋"/>
          <w:color w:val="000000"/>
          <w:sz w:val="32"/>
          <w:szCs w:val="32"/>
          <w:highlight w:val="none"/>
          <w:lang w:val="en-US" w:eastAsia="zh-CN"/>
        </w:rPr>
        <w:t xml:space="preserve">五</w:t>
      </w:r>
      <w:r>
        <w:rPr>
          <w:rFonts w:hint="eastAsia" w:ascii="仿宋" w:hAnsi="仿宋" w:eastAsia="仿宋" w:cs="仿宋"/>
          <w:color w:val="000000"/>
          <w:sz w:val="32"/>
          <w:szCs w:val="32"/>
          <w:highlight w:val="none"/>
        </w:rPr>
        <w:t xml:space="preserve">、拟投入项目人员一览表</w:t>
      </w:r>
      <w:bookmarkEnd w:id="229"/>
      <w:r/>
      <w:bookmarkEnd w:id="230"/>
      <w:r/>
      <w:bookmarkEnd w:id="231"/>
      <w:r/>
      <w:bookmarkEnd w:id="232"/>
      <w:r/>
      <w:bookmarkEnd w:id="233"/>
      <w:r/>
      <w:bookmarkEnd w:id="234"/>
      <w:r/>
      <w:bookmarkEnd w:id="235"/>
      <w:r/>
      <w:bookmarkEnd w:id="236"/>
      <w:r>
        <w:rPr>
          <w:rFonts w:hint="eastAsia" w:ascii="仿宋" w:hAnsi="仿宋" w:eastAsia="仿宋" w:cs="仿宋"/>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7"/>
        <w:gridCol w:w="2048"/>
        <w:gridCol w:w="2193"/>
        <w:gridCol w:w="776"/>
        <w:gridCol w:w="3383"/>
      </w:tblGrid>
      <w:tr>
        <w:trPr>
          <w:trHeight w:val="1158"/>
        </w:trPr>
        <w:tc>
          <w:tcPr>
            <w:tcW w:w="1147" w:type="dxa"/>
            <w:vAlign w:val="center"/>
            <w:textDirection w:val="lrTb"/>
            <w:noWrap w:val="false"/>
          </w:tcPr>
          <w:p>
            <w:pPr>
              <w:pStyle w:val="846"/>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序号</w:t>
            </w:r>
            <w:r>
              <w:rPr>
                <w:rFonts w:hint="eastAsia" w:ascii="仿宋" w:hAnsi="仿宋" w:eastAsia="仿宋" w:cs="仿宋"/>
                <w:b/>
                <w:bCs/>
                <w:color w:val="000000"/>
                <w:sz w:val="24"/>
                <w:szCs w:val="24"/>
                <w:highlight w:val="none"/>
                <w:lang w:val="zh-CN"/>
              </w:rPr>
            </w:r>
            <w:r/>
          </w:p>
        </w:tc>
        <w:tc>
          <w:tcPr>
            <w:tcW w:w="2048" w:type="dxa"/>
            <w:vAlign w:val="center"/>
            <w:textDirection w:val="lrTb"/>
            <w:noWrap w:val="false"/>
          </w:tcPr>
          <w:p>
            <w:pPr>
              <w:pStyle w:val="846"/>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姓名</w:t>
            </w:r>
            <w:r>
              <w:rPr>
                <w:rFonts w:hint="eastAsia" w:ascii="仿宋" w:hAnsi="仿宋" w:eastAsia="仿宋" w:cs="仿宋"/>
                <w:b/>
                <w:bCs/>
                <w:color w:val="000000"/>
                <w:sz w:val="24"/>
                <w:szCs w:val="24"/>
                <w:highlight w:val="none"/>
                <w:lang w:val="zh-CN"/>
              </w:rPr>
            </w:r>
            <w:r/>
          </w:p>
        </w:tc>
        <w:tc>
          <w:tcPr>
            <w:tcW w:w="2193" w:type="dxa"/>
            <w:vAlign w:val="center"/>
            <w:textDirection w:val="lrTb"/>
            <w:noWrap w:val="false"/>
          </w:tcPr>
          <w:p>
            <w:pPr>
              <w:pStyle w:val="846"/>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在本项目中担任的职务</w:t>
            </w:r>
            <w:r>
              <w:rPr>
                <w:rFonts w:hint="eastAsia" w:ascii="仿宋" w:hAnsi="仿宋" w:eastAsia="仿宋" w:cs="仿宋"/>
                <w:b/>
                <w:bCs/>
                <w:color w:val="000000"/>
                <w:sz w:val="24"/>
                <w:szCs w:val="24"/>
                <w:highlight w:val="none"/>
                <w:lang w:val="zh-CN"/>
              </w:rPr>
            </w:r>
            <w:r/>
          </w:p>
        </w:tc>
        <w:tc>
          <w:tcPr>
            <w:tcW w:w="776" w:type="dxa"/>
            <w:vAlign w:val="center"/>
            <w:textDirection w:val="lrTb"/>
            <w:noWrap w:val="false"/>
          </w:tcPr>
          <w:p>
            <w:pPr>
              <w:pStyle w:val="846"/>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职称</w:t>
            </w:r>
            <w:r>
              <w:rPr>
                <w:rFonts w:hint="eastAsia" w:ascii="仿宋" w:hAnsi="仿宋" w:eastAsia="仿宋" w:cs="仿宋"/>
                <w:b/>
                <w:bCs/>
                <w:color w:val="000000"/>
                <w:sz w:val="24"/>
                <w:szCs w:val="24"/>
                <w:highlight w:val="none"/>
                <w:lang w:val="zh-CN"/>
              </w:rPr>
            </w:r>
            <w:r/>
          </w:p>
        </w:tc>
        <w:tc>
          <w:tcPr>
            <w:tcW w:w="3383" w:type="dxa"/>
            <w:vAlign w:val="center"/>
            <w:textDirection w:val="lrTb"/>
            <w:noWrap w:val="false"/>
          </w:tcPr>
          <w:p>
            <w:pPr>
              <w:pStyle w:val="846"/>
              <w:ind w:firstLine="420"/>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身份证号码</w:t>
            </w:r>
            <w:r>
              <w:rPr>
                <w:rFonts w:hint="eastAsia" w:ascii="仿宋" w:hAnsi="仿宋" w:eastAsia="仿宋" w:cs="仿宋"/>
                <w:b/>
                <w:bCs/>
                <w:color w:val="000000"/>
                <w:sz w:val="24"/>
                <w:szCs w:val="24"/>
                <w:highlight w:val="none"/>
                <w:lang w:val="zh-CN"/>
              </w:rPr>
            </w:r>
            <w:r/>
          </w:p>
        </w:tc>
      </w:tr>
      <w:tr>
        <w:trPr>
          <w:cantSplit/>
          <w:trHeight w:val="584"/>
        </w:trPr>
        <w:tc>
          <w:tcPr>
            <w:tcW w:w="1147" w:type="dxa"/>
            <w:vAlign w:val="center"/>
            <w:vMerge w:val="restart"/>
            <w:textDirection w:val="lrTb"/>
            <w:noWrap w:val="false"/>
          </w:tcPr>
          <w:p>
            <w:pPr>
              <w:pStyle w:val="846"/>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lang w:val="zh-CN"/>
              </w:rPr>
            </w:r>
            <w:r/>
          </w:p>
        </w:tc>
        <w:tc>
          <w:tcPr>
            <w:tcW w:w="2048"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193"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776"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3383"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cantSplit/>
          <w:trHeight w:val="584"/>
        </w:trPr>
        <w:tc>
          <w:tcPr>
            <w:tcW w:w="1147" w:type="dxa"/>
            <w:vAlign w:val="center"/>
            <w:vMerge w:val="continue"/>
            <w:textDirection w:val="lrTb"/>
            <w:noWrap w:val="false"/>
          </w:tcPr>
          <w:p>
            <w:pPr>
              <w:pStyle w:val="846"/>
              <w:ind w:firstLine="42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048"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193"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tc>
        <w:tc>
          <w:tcPr>
            <w:tcW w:w="776"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3383"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cantSplit/>
          <w:trHeight w:val="584"/>
        </w:trPr>
        <w:tc>
          <w:tcPr>
            <w:tcW w:w="1147" w:type="dxa"/>
            <w:vAlign w:val="center"/>
            <w:vMerge w:val="restart"/>
            <w:textDirection w:val="lrTb"/>
            <w:noWrap w:val="false"/>
          </w:tcPr>
          <w:p>
            <w:pPr>
              <w:pStyle w:val="846"/>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lang w:val="zh-CN"/>
              </w:rPr>
            </w:r>
            <w:r/>
          </w:p>
        </w:tc>
        <w:tc>
          <w:tcPr>
            <w:tcW w:w="2048"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193"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776"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3383"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cantSplit/>
          <w:trHeight w:val="584"/>
        </w:trPr>
        <w:tc>
          <w:tcPr>
            <w:tcW w:w="1147" w:type="dxa"/>
            <w:vAlign w:val="center"/>
            <w:vMerge w:val="continue"/>
            <w:textDirection w:val="lrTb"/>
            <w:noWrap w:val="false"/>
          </w:tcPr>
          <w:p>
            <w:pPr>
              <w:pStyle w:val="846"/>
              <w:ind w:firstLine="42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048"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193"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tc>
        <w:tc>
          <w:tcPr>
            <w:tcW w:w="776"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3383"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cantSplit/>
          <w:trHeight w:val="584"/>
        </w:trPr>
        <w:tc>
          <w:tcPr>
            <w:tcW w:w="1147" w:type="dxa"/>
            <w:vAlign w:val="center"/>
            <w:vMerge w:val="restart"/>
            <w:textDirection w:val="lrTb"/>
            <w:noWrap w:val="false"/>
          </w:tcPr>
          <w:p>
            <w:pPr>
              <w:pStyle w:val="846"/>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048"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193"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776"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3383"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cantSplit/>
          <w:trHeight w:val="584"/>
        </w:trPr>
        <w:tc>
          <w:tcPr>
            <w:tcW w:w="1147" w:type="dxa"/>
            <w:vAlign w:val="center"/>
            <w:vMerge w:val="continue"/>
            <w:textDirection w:val="lrTb"/>
            <w:noWrap w:val="false"/>
          </w:tcPr>
          <w:p>
            <w:pPr>
              <w:pStyle w:val="846"/>
              <w:ind w:firstLine="420"/>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048"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193"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tc>
        <w:tc>
          <w:tcPr>
            <w:tcW w:w="776"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3383" w:type="dxa"/>
            <w:vAlign w:val="center"/>
            <w:textDirection w:val="lrTb"/>
            <w:noWrap w:val="false"/>
          </w:tcPr>
          <w:p>
            <w:pPr>
              <w:pStyle w:val="846"/>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bl>
    <w:p>
      <w:pPr>
        <w:pStyle w:val="846"/>
        <w:ind w:firstLine="480"/>
        <w:jc w:val="left"/>
        <w:spacing w:line="360" w:lineRule="auto"/>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ind w:firstLine="480"/>
        <w:jc w:val="left"/>
        <w:spacing w:line="360" w:lineRule="auto"/>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供应商单位全称（公章):</w:t>
      </w:r>
      <w:r>
        <w:rPr>
          <w:rFonts w:hint="eastAsia" w:ascii="仿宋" w:hAnsi="仿宋" w:eastAsia="仿宋" w:cs="仿宋"/>
          <w:color w:val="000000"/>
          <w:sz w:val="24"/>
          <w:szCs w:val="24"/>
          <w:highlight w:val="none"/>
        </w:rPr>
      </w:r>
      <w:r/>
    </w:p>
    <w:p>
      <w:pPr>
        <w:pStyle w:val="846"/>
        <w:ind w:firstLine="480"/>
        <w:jc w:val="left"/>
        <w:spacing w:line="360" w:lineRule="auto"/>
        <w:tabs>
          <w:tab w:val="left" w:pos="142"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法定代表人或者授权代表（签字或盖章）：</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846"/>
        <w:ind w:firstLine="480"/>
        <w:jc w:val="center"/>
        <w:spacing w:line="360" w:lineRule="auto"/>
        <w:tabs>
          <w:tab w:val="left" w:pos="142" w:leader="none"/>
        </w:tabs>
        <w:rPr>
          <w:rFonts w:hint="eastAsia" w:ascii="仿宋" w:hAnsi="仿宋" w:eastAsia="仿宋" w:cs="仿宋"/>
          <w:color w:val="000000"/>
          <w:sz w:val="32"/>
          <w:szCs w:val="32"/>
          <w:highlight w:val="none"/>
        </w:rPr>
        <w:sectPr>
          <w:headerReference w:type="default" r:id="rId13"/>
          <w:footerReference w:type="default" r:id="rId21"/>
          <w:footnotePr/>
          <w:endnotePr/>
          <w:type w:val="nextPage"/>
          <w:pgSz w:w="11906" w:h="16838" w:orient="portrait"/>
          <w:pgMar w:top="1440" w:right="856" w:bottom="1440" w:left="1140" w:header="851" w:footer="992" w:gutter="0"/>
          <w:cols w:num="1" w:sep="0" w:space="1701" w:equalWidth="1"/>
          <w:docGrid w:linePitch="360"/>
        </w:sectPr>
      </w:pPr>
      <w:r>
        <w:rPr>
          <w:rFonts w:hint="eastAsia" w:ascii="仿宋" w:hAnsi="仿宋" w:eastAsia="仿宋" w:cs="仿宋"/>
          <w:color w:val="000000"/>
          <w:sz w:val="24"/>
          <w:szCs w:val="24"/>
          <w:highlight w:val="none"/>
        </w:rPr>
        <w:t xml:space="preserve">日期：</w:t>
      </w:r>
      <w:r>
        <w:rPr>
          <w:rFonts w:hint="eastAsia" w:ascii="仿宋" w:hAnsi="仿宋" w:eastAsia="仿宋" w:cs="仿宋"/>
          <w:b/>
          <w:bCs/>
          <w:color w:val="000000"/>
          <w:sz w:val="32"/>
          <w:szCs w:val="32"/>
          <w:highlight w:val="none"/>
          <w:lang w:val="en-US" w:eastAsia="zh-CN" w:bidi="ar-SA"/>
        </w:rPr>
        <w:t xml:space="preserve">六、实施方案、培训方案、售后服务方案、整体方案设计</w:t>
      </w:r>
      <w:r>
        <w:rPr>
          <w:rFonts w:hint="eastAsia" w:ascii="仿宋" w:hAnsi="仿宋" w:eastAsia="仿宋" w:cs="仿宋"/>
          <w:color w:val="000000"/>
          <w:sz w:val="32"/>
          <w:szCs w:val="32"/>
          <w:highlight w:val="none"/>
        </w:rPr>
      </w:r>
      <w:r/>
    </w:p>
    <w:p>
      <w:pPr>
        <w:pStyle w:val="883"/>
        <w:numPr>
          <w:ilvl w:val="0"/>
          <w:numId w:val="0"/>
        </w:numPr>
        <w:jc w:val="center"/>
        <w:pageBreakBefore/>
        <w:spacing w:line="360" w:lineRule="auto"/>
        <w:tabs>
          <w:tab w:val="left" w:pos="720" w:leader="none"/>
        </w:tabs>
        <w:rPr>
          <w:rFonts w:hint="eastAsia" w:ascii="仿宋" w:hAnsi="仿宋" w:eastAsia="仿宋" w:cs="仿宋"/>
          <w:color w:val="000000"/>
          <w:sz w:val="32"/>
          <w:szCs w:val="32"/>
          <w:highlight w:val="none"/>
        </w:rPr>
        <w:outlineLvl w:val="9"/>
      </w:pPr>
      <w:r/>
      <w:bookmarkStart w:id="237" w:name="_Toc11377"/>
      <w:r/>
      <w:bookmarkStart w:id="238" w:name="_Toc27795"/>
      <w:r/>
      <w:bookmarkStart w:id="239" w:name="_Toc25170491"/>
      <w:r/>
      <w:bookmarkStart w:id="240" w:name="_Toc3708"/>
      <w:r/>
      <w:bookmarkStart w:id="241" w:name="_Toc5651"/>
      <w:r/>
      <w:bookmarkStart w:id="242" w:name="_Toc16586"/>
      <w:r/>
      <w:bookmarkStart w:id="243" w:name="_Toc145164734"/>
      <w:r/>
      <w:bookmarkStart w:id="244" w:name="_Toc4990"/>
      <w:r/>
      <w:bookmarkStart w:id="245" w:name="_Toc1700"/>
      <w:r/>
      <w:bookmarkStart w:id="246" w:name="_Toc4588"/>
      <w:r/>
      <w:bookmarkStart w:id="247" w:name="_Toc10079"/>
      <w:r>
        <w:rPr>
          <w:rFonts w:hint="eastAsia" w:ascii="仿宋" w:hAnsi="仿宋" w:eastAsia="仿宋" w:cs="仿宋"/>
          <w:color w:val="000000"/>
          <w:sz w:val="32"/>
          <w:szCs w:val="32"/>
          <w:highlight w:val="none"/>
          <w:lang w:val="en-US" w:eastAsia="zh-CN"/>
        </w:rPr>
        <w:t xml:space="preserve">七</w:t>
      </w:r>
      <w:r>
        <w:rPr>
          <w:rFonts w:hint="eastAsia" w:ascii="仿宋" w:hAnsi="仿宋" w:eastAsia="仿宋" w:cs="仿宋"/>
          <w:color w:val="000000"/>
          <w:sz w:val="32"/>
          <w:szCs w:val="32"/>
          <w:highlight w:val="none"/>
        </w:rPr>
        <w:t xml:space="preserve">、</w:t>
      </w:r>
      <w:bookmarkEnd w:id="214"/>
      <w:r/>
      <w:bookmarkEnd w:id="215"/>
      <w:r/>
      <w:bookmarkEnd w:id="237"/>
      <w:r/>
      <w:bookmarkEnd w:id="238"/>
      <w:r/>
      <w:bookmarkEnd w:id="239"/>
      <w:r/>
      <w:bookmarkStart w:id="248" w:name="_Toc3621"/>
      <w:r/>
      <w:bookmarkStart w:id="249" w:name="_Toc5613"/>
      <w:r/>
      <w:bookmarkStart w:id="250" w:name="_Toc12366"/>
      <w:r/>
      <w:bookmarkStart w:id="251" w:name="_Toc818"/>
      <w:r>
        <w:rPr>
          <w:rFonts w:hint="eastAsia" w:ascii="仿宋" w:hAnsi="仿宋" w:eastAsia="仿宋" w:cs="仿宋"/>
          <w:color w:val="000000"/>
          <w:sz w:val="32"/>
          <w:szCs w:val="32"/>
          <w:highlight w:val="none"/>
        </w:rPr>
        <w:t xml:space="preserve">相关附表格式</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仿宋" w:hAnsi="仿宋" w:eastAsia="仿宋" w:cs="仿宋"/>
          <w:color w:val="000000"/>
          <w:sz w:val="32"/>
          <w:szCs w:val="32"/>
          <w:highlight w:val="none"/>
        </w:rPr>
      </w:r>
      <w:r/>
    </w:p>
    <w:p>
      <w:pPr>
        <w:pStyle w:val="846"/>
        <w:numPr>
          <w:ilvl w:val="1"/>
          <w:numId w:val="0"/>
        </w:numPr>
        <w:jc w:val="center"/>
        <w:spacing w:line="360" w:lineRule="auto"/>
        <w:rPr>
          <w:rFonts w:hint="eastAsia" w:ascii="仿宋" w:hAnsi="仿宋" w:eastAsia="仿宋" w:cs="仿宋"/>
          <w:b/>
          <w:bCs/>
          <w:color w:val="000000"/>
          <w:sz w:val="28"/>
          <w:szCs w:val="28"/>
          <w:highlight w:val="none"/>
        </w:rPr>
      </w:pPr>
      <w:r/>
      <w:bookmarkStart w:id="252" w:name="_Toc30587"/>
      <w:r/>
      <w:bookmarkStart w:id="253" w:name="_Toc5022"/>
      <w:r/>
      <w:bookmarkStart w:id="254" w:name="_Toc4712"/>
      <w:r/>
      <w:bookmarkStart w:id="255" w:name="_Toc7059"/>
      <w:r/>
      <w:bookmarkStart w:id="256" w:name="_Toc17150"/>
      <w:r/>
      <w:bookmarkStart w:id="257" w:name="_Toc9701"/>
      <w:r/>
      <w:bookmarkStart w:id="258" w:name="_Toc9521"/>
      <w:r/>
      <w:bookmarkStart w:id="259" w:name="_Toc15181"/>
      <w:r/>
      <w:bookmarkStart w:id="260" w:name="_Toc22295"/>
      <w:r/>
      <w:bookmarkStart w:id="261" w:name="_Toc11246"/>
      <w:r/>
      <w:bookmarkStart w:id="262" w:name="_Toc13645"/>
      <w:r/>
      <w:bookmarkStart w:id="263" w:name="_Toc9284"/>
      <w:r/>
      <w:bookmarkStart w:id="264" w:name="_Toc25170492"/>
      <w:r/>
      <w:bookmarkStart w:id="265" w:name="_Toc28253"/>
      <w:r/>
      <w:bookmarkStart w:id="266" w:name="_Toc10124"/>
      <w:r>
        <w:rPr>
          <w:rFonts w:hint="eastAsia" w:ascii="仿宋" w:hAnsi="仿宋" w:eastAsia="仿宋" w:cs="仿宋"/>
          <w:b/>
          <w:bCs/>
          <w:color w:val="000000"/>
          <w:sz w:val="28"/>
          <w:szCs w:val="28"/>
          <w:highlight w:val="none"/>
        </w:rPr>
        <w:t xml:space="preserve">附 件1: 法人授权委托书</w:t>
      </w:r>
      <w:bookmarkEnd w:id="252"/>
      <w:r/>
      <w:bookmarkEnd w:id="253"/>
      <w:r/>
      <w:bookmarkEnd w:id="254"/>
      <w:r/>
      <w:bookmarkEnd w:id="255"/>
      <w:r/>
      <w:bookmarkEnd w:id="256"/>
      <w:r>
        <w:rPr>
          <w:rFonts w:hint="eastAsia" w:ascii="仿宋" w:hAnsi="仿宋" w:eastAsia="仿宋" w:cs="仿宋"/>
          <w:b/>
          <w:bCs/>
          <w:color w:val="000000"/>
          <w:sz w:val="28"/>
          <w:szCs w:val="28"/>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江苏省招标中心有限公司</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本授权书宣告：</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委托单位：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受托人：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846"/>
        <w:ind w:firstLine="24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受托人  出生日期：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所在单位：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身 份 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联系方式: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兹委托受托人合法地代表我单位参加</w:t>
      </w:r>
      <w:r>
        <w:rPr>
          <w:rFonts w:hint="eastAsia" w:ascii="仿宋" w:hAnsi="仿宋" w:eastAsia="仿宋" w:cs="仿宋"/>
          <w:color w:val="000000"/>
          <w:sz w:val="24"/>
          <w:szCs w:val="24"/>
          <w:highlight w:val="none"/>
          <w:lang w:eastAsia="zh-CN"/>
        </w:rPr>
        <w:t xml:space="preserve">江苏省招标中心有限公司</w:t>
      </w:r>
      <w:r>
        <w:rPr>
          <w:rFonts w:hint="eastAsia" w:ascii="仿宋" w:hAnsi="仿宋" w:eastAsia="仿宋" w:cs="仿宋"/>
          <w:color w:val="000000"/>
          <w:sz w:val="24"/>
          <w:szCs w:val="24"/>
          <w:highlight w:val="none"/>
        </w:rPr>
        <w:t xml:space="preserve">组织的（</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江苏省司法厅委托项目</w:t>
      </w:r>
      <w:r>
        <w:rPr>
          <w:rFonts w:hint="eastAsia" w:ascii="仿宋" w:hAnsi="仿宋" w:eastAsia="仿宋" w:cs="仿宋"/>
          <w:color w:val="000000"/>
          <w:sz w:val="24"/>
          <w:szCs w:val="24"/>
          <w:highlight w:val="none"/>
        </w:rPr>
        <w:t xml:space="preserve">的采购活动，受托人有权在该磋商活动中，以我单位的名义签署磋商函和磋商文件，与采购代理机构协商、澄清、解释，质疑，签订合同书并执行一切与此有关的事项。</w:t>
      </w:r>
      <w:r>
        <w:rPr>
          <w:rFonts w:hint="eastAsia" w:ascii="仿宋" w:hAnsi="仿宋" w:eastAsia="仿宋" w:cs="仿宋"/>
          <w:color w:val="000000"/>
          <w:sz w:val="24"/>
          <w:szCs w:val="24"/>
          <w:highlight w:val="none"/>
        </w:rPr>
      </w:r>
      <w:r/>
    </w:p>
    <w:p>
      <w:pPr>
        <w:pStyle w:val="84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受托人在办理上述事宜过程中以其自己的名义所签署的所有文件我均予以承认。受托人无转委托权。</w:t>
      </w:r>
      <w:r>
        <w:rPr>
          <w:rFonts w:hint="eastAsia" w:ascii="仿宋" w:hAnsi="仿宋" w:eastAsia="仿宋" w:cs="仿宋"/>
          <w:color w:val="000000"/>
          <w:sz w:val="24"/>
          <w:szCs w:val="24"/>
          <w:highlight w:val="none"/>
        </w:rPr>
      </w:r>
      <w:r/>
    </w:p>
    <w:p>
      <w:pPr>
        <w:pStyle w:val="84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委托期限：至上述事宜处理完毕止。</w:t>
      </w:r>
      <w:r>
        <w:rPr>
          <w:rFonts w:hint="eastAsia" w:ascii="仿宋" w:hAnsi="仿宋" w:eastAsia="仿宋" w:cs="仿宋"/>
          <w:color w:val="000000"/>
          <w:sz w:val="24"/>
          <w:szCs w:val="24"/>
          <w:highlight w:val="none"/>
        </w:rPr>
      </w:r>
      <w:r/>
    </w:p>
    <w:p>
      <w:pPr>
        <w:pStyle w:val="846"/>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委托单位   （公章）：               </w:t>
      </w:r>
      <w:r>
        <w:rPr>
          <w:rFonts w:hint="eastAsia" w:ascii="仿宋" w:hAnsi="仿宋" w:eastAsia="仿宋" w:cs="仿宋"/>
          <w:color w:val="000000"/>
          <w:sz w:val="24"/>
          <w:szCs w:val="24"/>
          <w:highlight w:val="none"/>
        </w:rPr>
      </w:r>
      <w:r/>
    </w:p>
    <w:p>
      <w:pPr>
        <w:pStyle w:val="846"/>
        <w:ind w:left="4080" w:hanging="4080"/>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highlight w:val="none"/>
        </w:rPr>
        <w:t xml:space="preserve">法定代表人（签字或盖章）：</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846"/>
        <w:ind w:left="4080" w:hanging="4080"/>
        <w:jc w:val="righ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sz w:val="28"/>
          <w:szCs w:val="28"/>
          <w:highlight w:val="none"/>
        </w:rPr>
      </w:r>
      <w:r/>
    </w:p>
    <w:p>
      <w:pPr>
        <w:pStyle w:val="846"/>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p>
      <w:pPr>
        <w:pStyle w:val="846"/>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①供应商授权代表须在磋商截止时间前持授权书原件及授权代表身份证件办理签名报到。（磋商文件中须附授权代表及法人的身份证复印件）</w:t>
      </w:r>
      <w:r>
        <w:rPr>
          <w:rFonts w:hint="eastAsia" w:ascii="仿宋" w:hAnsi="仿宋" w:eastAsia="仿宋" w:cs="仿宋"/>
          <w:color w:val="000000"/>
          <w:sz w:val="24"/>
          <w:szCs w:val="24"/>
          <w:highlight w:val="none"/>
        </w:rPr>
      </w:r>
      <w:r/>
    </w:p>
    <w:p>
      <w:pPr>
        <w:pStyle w:val="846"/>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②非授权代表办理上述事宜，采购人及代理机构将拒绝。</w:t>
      </w:r>
      <w:r>
        <w:rPr>
          <w:rFonts w:hint="eastAsia" w:ascii="仿宋" w:hAnsi="仿宋" w:eastAsia="仿宋" w:cs="仿宋"/>
          <w:color w:val="000000"/>
          <w:sz w:val="24"/>
          <w:szCs w:val="24"/>
          <w:highlight w:val="none"/>
        </w:rPr>
      </w:r>
      <w:r/>
    </w:p>
    <w:p>
      <w:pPr>
        <w:pStyle w:val="846"/>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③供应商法定代表人直接参加磋商的，无须提供法人授权委托书，但须持本人身份证件及营业执照复印件办理相关手续。</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b/>
          <w:bCs/>
          <w:color w:val="000000"/>
          <w:sz w:val="28"/>
          <w:szCs w:val="28"/>
          <w:highlight w:val="none"/>
        </w:rPr>
      </w:pPr>
      <w:r/>
      <w:bookmarkStart w:id="267" w:name="_Toc30644"/>
      <w:r>
        <w:rPr>
          <w:rFonts w:hint="eastAsia" w:ascii="仿宋" w:hAnsi="仿宋" w:eastAsia="仿宋" w:cs="仿宋"/>
          <w:b/>
          <w:bCs/>
          <w:color w:val="000000"/>
          <w:sz w:val="28"/>
          <w:szCs w:val="28"/>
          <w:highlight w:val="none"/>
        </w:rPr>
        <w:br w:type="page" w:clear="all"/>
      </w:r>
      <w:bookmarkEnd w:id="267"/>
      <w:r>
        <w:rPr>
          <w:rFonts w:hint="eastAsia" w:ascii="仿宋" w:hAnsi="仿宋" w:eastAsia="仿宋" w:cs="仿宋"/>
          <w:b/>
          <w:bCs/>
          <w:color w:val="000000"/>
          <w:sz w:val="28"/>
          <w:szCs w:val="28"/>
          <w:highlight w:val="none"/>
        </w:rPr>
      </w:r>
      <w:r/>
    </w:p>
    <w:p>
      <w:pPr>
        <w:pStyle w:val="846"/>
        <w:numPr>
          <w:ilvl w:val="1"/>
          <w:numId w:val="0"/>
        </w:numPr>
        <w:jc w:val="cente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附 件2: 具备履行合同所必需的设备和专业技术能力的书面声明</w:t>
      </w:r>
      <w:bookmarkEnd w:id="258"/>
      <w:r/>
      <w:bookmarkEnd w:id="259"/>
      <w:r/>
      <w:bookmarkEnd w:id="260"/>
      <w:r/>
      <w:bookmarkEnd w:id="261"/>
      <w:r/>
      <w:bookmarkEnd w:id="262"/>
      <w:r/>
      <w:bookmarkEnd w:id="263"/>
      <w:r/>
      <w:bookmarkEnd w:id="264"/>
      <w:r/>
      <w:bookmarkEnd w:id="265"/>
      <w:r/>
      <w:bookmarkEnd w:id="266"/>
      <w:r>
        <w:rPr>
          <w:rFonts w:hint="eastAsia" w:ascii="仿宋" w:hAnsi="仿宋" w:eastAsia="仿宋" w:cs="仿宋"/>
          <w:b/>
          <w:bCs/>
          <w:color w:val="000000"/>
          <w:sz w:val="28"/>
          <w:szCs w:val="28"/>
          <w:highlight w:val="none"/>
        </w:rPr>
      </w:r>
      <w:r/>
    </w:p>
    <w:p>
      <w:pPr>
        <w:pStyle w:val="846"/>
        <w:spacing w:line="360" w:lineRule="auto"/>
        <w:rPr>
          <w:rFonts w:hint="eastAsia" w:ascii="仿宋" w:hAnsi="仿宋" w:eastAsia="仿宋" w:cs="仿宋"/>
          <w:color w:val="000000"/>
          <w:sz w:val="24"/>
          <w:szCs w:val="24"/>
          <w:highlight w:val="none"/>
        </w:rPr>
      </w:pPr>
      <w:r/>
      <w:bookmarkEnd w:id="257"/>
      <w:r>
        <w:rPr>
          <w:rFonts w:hint="eastAsia" w:ascii="仿宋" w:hAnsi="仿宋" w:eastAsia="仿宋" w:cs="仿宋"/>
          <w:color w:val="000000"/>
          <w:sz w:val="24"/>
          <w:szCs w:val="24"/>
          <w:highlight w:val="none"/>
        </w:rPr>
      </w:r>
      <w:r/>
    </w:p>
    <w:p>
      <w:pPr>
        <w:pStyle w:val="846"/>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szCs w:val="24"/>
          <w:highlight w:val="none"/>
        </w:rPr>
      </w:r>
      <w:r/>
    </w:p>
    <w:p>
      <w:pPr>
        <w:pStyle w:val="846"/>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主要设备有：  。</w:t>
      </w:r>
      <w:r>
        <w:rPr>
          <w:rFonts w:hint="eastAsia" w:ascii="仿宋" w:hAnsi="仿宋" w:eastAsia="仿宋" w:cs="仿宋"/>
          <w:color w:val="000000"/>
          <w:sz w:val="24"/>
          <w:szCs w:val="24"/>
          <w:highlight w:val="none"/>
        </w:rPr>
      </w:r>
      <w:r/>
    </w:p>
    <w:p>
      <w:pPr>
        <w:pStyle w:val="846"/>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主要专业技术能力有：   。</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5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5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57"/>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供应商全称（公章）：</w:t>
      </w:r>
      <w:r>
        <w:rPr>
          <w:rFonts w:hint="eastAsia" w:ascii="仿宋" w:hAnsi="仿宋" w:eastAsia="仿宋" w:cs="仿宋"/>
          <w:color w:val="000000"/>
          <w:sz w:val="24"/>
          <w:szCs w:val="24"/>
          <w:highlight w:val="none"/>
        </w:rPr>
      </w:r>
      <w:r/>
    </w:p>
    <w:p>
      <w:pPr>
        <w:pStyle w:val="846"/>
        <w:ind w:firstLine="4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法定代表人或者授权代表（签字或盖章）：</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 年 月 日</w:t>
      </w:r>
      <w:r>
        <w:rPr>
          <w:rFonts w:hint="eastAsia" w:ascii="仿宋" w:hAnsi="仿宋" w:eastAsia="仿宋" w:cs="仿宋"/>
          <w:color w:val="000000"/>
          <w:sz w:val="24"/>
          <w:szCs w:val="24"/>
          <w:highlight w:val="none"/>
        </w:rPr>
      </w:r>
      <w:r/>
    </w:p>
    <w:p>
      <w:pPr>
        <w:pStyle w:val="890"/>
        <w:ind w:firstLine="482"/>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rPr>
          <w:rFonts w:hint="eastAsia" w:ascii="仿宋" w:hAnsi="仿宋" w:eastAsia="仿宋" w:cs="仿宋"/>
          <w:color w:val="000000"/>
          <w:highlight w:val="none"/>
        </w:rPr>
      </w:r>
      <w:r/>
    </w:p>
    <w:p>
      <w:pPr>
        <w:pStyle w:val="846"/>
        <w:numPr>
          <w:ilvl w:val="1"/>
          <w:numId w:val="0"/>
        </w:numPr>
        <w:jc w:val="center"/>
        <w:spacing w:line="360" w:lineRule="auto"/>
        <w:rPr>
          <w:rFonts w:hint="eastAsia" w:ascii="仿宋" w:hAnsi="仿宋" w:eastAsia="仿宋" w:cs="仿宋"/>
          <w:b/>
          <w:bCs/>
          <w:color w:val="000000"/>
          <w:sz w:val="28"/>
          <w:szCs w:val="28"/>
          <w:highlight w:val="none"/>
        </w:rPr>
      </w:pPr>
      <w:r/>
      <w:bookmarkStart w:id="268" w:name="_Toc18188"/>
      <w:r/>
      <w:bookmarkStart w:id="269" w:name="_Toc190"/>
      <w:r/>
      <w:bookmarkStart w:id="270" w:name="_Toc25170493"/>
      <w:r/>
      <w:bookmarkStart w:id="271" w:name="_Toc15808"/>
      <w:r/>
      <w:bookmarkStart w:id="272" w:name="_Toc10944"/>
      <w:r/>
      <w:bookmarkStart w:id="273" w:name="_Toc22207"/>
      <w:r/>
      <w:bookmarkStart w:id="274" w:name="_Toc8367"/>
      <w:r/>
      <w:bookmarkStart w:id="275" w:name="_Toc26453"/>
      <w:r/>
      <w:bookmarkStart w:id="276" w:name="_Toc30482"/>
      <w:r/>
      <w:bookmarkStart w:id="277" w:name="_Toc27202"/>
      <w:r/>
      <w:bookmarkStart w:id="278" w:name="_Toc3522"/>
      <w:r/>
      <w:bookmarkStart w:id="279" w:name="_Toc8679"/>
      <w:r>
        <w:rPr>
          <w:rFonts w:hint="eastAsia" w:ascii="仿宋" w:hAnsi="仿宋" w:eastAsia="仿宋" w:cs="仿宋"/>
          <w:b/>
          <w:bCs/>
          <w:color w:val="000000"/>
          <w:sz w:val="28"/>
          <w:szCs w:val="28"/>
          <w:highlight w:val="none"/>
        </w:rPr>
        <w:t xml:space="preserve">附 件</w:t>
      </w:r>
      <w:bookmarkEnd w:id="268"/>
      <w:r/>
      <w:bookmarkEnd w:id="269"/>
      <w:r>
        <w:rPr>
          <w:rFonts w:hint="eastAsia" w:ascii="仿宋" w:hAnsi="仿宋" w:eastAsia="仿宋" w:cs="仿宋"/>
          <w:b/>
          <w:bCs/>
          <w:color w:val="000000"/>
          <w:sz w:val="28"/>
          <w:szCs w:val="28"/>
          <w:highlight w:val="none"/>
        </w:rPr>
        <w:t xml:space="preserve">3：三年内无重大违纪声明</w:t>
      </w:r>
      <w:bookmarkEnd w:id="270"/>
      <w:r/>
      <w:bookmarkEnd w:id="271"/>
      <w:r/>
      <w:bookmarkEnd w:id="272"/>
      <w:r/>
      <w:bookmarkEnd w:id="273"/>
      <w:r/>
      <w:bookmarkEnd w:id="274"/>
      <w:r/>
      <w:bookmarkEnd w:id="275"/>
      <w:r/>
      <w:bookmarkEnd w:id="276"/>
      <w:r/>
      <w:bookmarkEnd w:id="277"/>
      <w:r/>
      <w:bookmarkEnd w:id="278"/>
      <w:r/>
      <w:bookmarkEnd w:id="279"/>
      <w:r>
        <w:rPr>
          <w:rFonts w:hint="eastAsia" w:ascii="仿宋" w:hAnsi="仿宋" w:eastAsia="仿宋" w:cs="仿宋"/>
          <w:b/>
          <w:bCs/>
          <w:color w:val="000000"/>
          <w:sz w:val="28"/>
          <w:szCs w:val="28"/>
          <w:highlight w:val="none"/>
        </w:rPr>
      </w:r>
      <w:r/>
    </w:p>
    <w:p>
      <w:pPr>
        <w:pStyle w:val="846"/>
        <w:jc w:val="center"/>
        <w:spacing w:line="36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846"/>
        <w:numPr>
          <w:ilvl w:val="1"/>
          <w:numId w:val="0"/>
        </w:numPr>
        <w:jc w:val="cente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声  明</w:t>
      </w:r>
      <w:r>
        <w:rPr>
          <w:rFonts w:hint="eastAsia" w:ascii="仿宋" w:hAnsi="仿宋" w:eastAsia="仿宋" w:cs="仿宋"/>
          <w:b/>
          <w:bCs/>
          <w:color w:val="000000"/>
          <w:sz w:val="28"/>
          <w:szCs w:val="28"/>
          <w:highlight w:val="none"/>
        </w:rPr>
      </w:r>
      <w:r/>
    </w:p>
    <w:p>
      <w:pPr>
        <w:pStyle w:val="84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郑重声明：参加本次采购活动前3年内，我公司在经营活动中没有因违法经营受到刑事处罚或者责令停产停业、吊销许可证或者执照、较大数额罚款等行政处罚。若采购单位在本项目采购过程中发现我公司近三年内在经营活动中有重大违法记录，我公司将无条件地退出本项目的磋商采购，并承担因此引起的一切后果。</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供应商全称（公章）：</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highlight w:val="none"/>
        </w:rPr>
        <w:t xml:space="preserve">法定代表人或者授权代表（签字或盖章）：</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br w:type="page" w:clear="all"/>
      </w:r>
      <w:r>
        <w:rPr>
          <w:rFonts w:hint="eastAsia" w:ascii="仿宋" w:hAnsi="仿宋" w:eastAsia="仿宋" w:cs="仿宋"/>
          <w:b/>
          <w:bCs/>
          <w:color w:val="000000"/>
          <w:sz w:val="24"/>
          <w:szCs w:val="24"/>
          <w:highlight w:val="none"/>
        </w:rPr>
      </w:r>
      <w:r/>
    </w:p>
    <w:p>
      <w:pPr>
        <w:pStyle w:val="846"/>
        <w:numPr>
          <w:ilvl w:val="1"/>
          <w:numId w:val="0"/>
        </w:numPr>
        <w:jc w:val="center"/>
        <w:spacing w:line="360" w:lineRule="auto"/>
        <w:rPr>
          <w:rFonts w:hint="eastAsia" w:ascii="仿宋" w:hAnsi="仿宋" w:eastAsia="仿宋" w:cs="仿宋"/>
          <w:b/>
          <w:bCs/>
          <w:color w:val="000000"/>
          <w:sz w:val="28"/>
          <w:szCs w:val="28"/>
          <w:highlight w:val="none"/>
        </w:rPr>
      </w:pPr>
      <w:r/>
      <w:bookmarkStart w:id="280" w:name="_Toc26218"/>
      <w:r/>
      <w:bookmarkStart w:id="281" w:name="_Toc2697"/>
      <w:r/>
      <w:bookmarkStart w:id="282" w:name="_Toc14712"/>
      <w:r/>
      <w:bookmarkStart w:id="283" w:name="_Toc4338"/>
      <w:r/>
      <w:bookmarkStart w:id="284" w:name="_Toc16486"/>
      <w:r/>
      <w:bookmarkStart w:id="285" w:name="_Toc28142"/>
      <w:r/>
      <w:bookmarkStart w:id="286" w:name="_Toc25170494"/>
      <w:r/>
      <w:bookmarkStart w:id="287" w:name="_Toc11098"/>
      <w:r/>
      <w:bookmarkStart w:id="288" w:name="_Toc8074"/>
      <w:r/>
      <w:r>
        <w:rPr>
          <w:rFonts w:hint="eastAsia" w:ascii="仿宋" w:hAnsi="仿宋" w:eastAsia="仿宋" w:cs="仿宋"/>
          <w:b/>
          <w:bCs/>
          <w:color w:val="000000"/>
          <w:sz w:val="28"/>
          <w:szCs w:val="28"/>
          <w:highlight w:val="none"/>
        </w:rPr>
        <w:t xml:space="preserve">附 件4：中小企业声明函格式</w:t>
      </w:r>
      <w:bookmarkEnd w:id="280"/>
      <w:r/>
      <w:bookmarkEnd w:id="281"/>
      <w:r/>
      <w:bookmarkEnd w:id="282"/>
      <w:r/>
      <w:bookmarkEnd w:id="283"/>
      <w:r/>
      <w:bookmarkEnd w:id="284"/>
      <w:r/>
      <w:bookmarkEnd w:id="285"/>
      <w:r/>
      <w:bookmarkEnd w:id="286"/>
      <w:r/>
      <w:bookmarkEnd w:id="287"/>
      <w:r/>
      <w:bookmarkEnd w:id="288"/>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如有</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rPr>
      </w:r>
      <w:r/>
    </w:p>
    <w:p>
      <w:pPr>
        <w:pStyle w:val="846"/>
        <w:jc w:val="center"/>
        <w:keepLines w:val="0"/>
        <w:keepNext w:val="0"/>
        <w:pageBreakBefore w:val="0"/>
        <w:spacing w:line="360" w:lineRule="auto"/>
        <w:widowControl w:val="off"/>
        <w:rPr>
          <w:rFonts w:hint="eastAsia" w:ascii="仿宋" w:hAnsi="仿宋" w:eastAsia="仿宋" w:cs="仿宋"/>
          <w:color w:val="000000"/>
          <w:sz w:val="24"/>
          <w:szCs w:val="24"/>
          <w:highlight w:val="none"/>
        </w:rPr>
      </w:pPr>
      <w:r/>
      <w:bookmarkStart w:id="290" w:name="_Toc27056"/>
      <w:r/>
      <w:bookmarkStart w:id="291" w:name="_Toc11876"/>
      <w:r/>
      <w:bookmarkStart w:id="292" w:name="_Toc11427"/>
      <w:r/>
      <w:bookmarkStart w:id="293" w:name="_Toc6655"/>
      <w:r/>
      <w:bookmarkStart w:id="294" w:name="_Toc2531"/>
      <w:r/>
      <w:bookmarkStart w:id="295" w:name="_Toc13641"/>
      <w:r>
        <w:rPr>
          <w:rFonts w:hint="eastAsia" w:ascii="仿宋" w:hAnsi="仿宋" w:eastAsia="仿宋" w:cs="仿宋"/>
          <w:color w:val="000000"/>
          <w:sz w:val="24"/>
          <w:szCs w:val="24"/>
          <w:highlight w:val="none"/>
        </w:rPr>
      </w:r>
      <w:r/>
    </w:p>
    <w:p>
      <w:pPr>
        <w:pStyle w:val="846"/>
        <w:jc w:val="center"/>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8"/>
          <w:szCs w:val="28"/>
          <w:highlight w:val="none"/>
        </w:rPr>
        <w:t xml:space="preserve">中小企业声明函</w:t>
      </w:r>
      <w:r>
        <w:rPr>
          <w:rFonts w:hint="eastAsia" w:ascii="仿宋" w:hAnsi="仿宋" w:eastAsia="仿宋" w:cs="仿宋"/>
          <w:color w:val="000000"/>
          <w:sz w:val="24"/>
          <w:szCs w:val="24"/>
          <w:highlight w:val="none"/>
          <w:lang w:eastAsia="zh-CN"/>
        </w:rPr>
      </w:r>
      <w:r/>
    </w:p>
    <w:p>
      <w:pPr>
        <w:pStyle w:val="846"/>
        <w:ind w:firstLine="504"/>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846"/>
        <w:ind w:firstLine="504"/>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lang w:val="zh-CN"/>
        </w:rPr>
        <w:t xml:space="preserve">（单位名称）</w:t>
      </w:r>
      <w:r>
        <w:rPr>
          <w:rFonts w:hint="eastAsia" w:ascii="仿宋" w:hAnsi="仿宋" w:eastAsia="仿宋" w:cs="仿宋"/>
          <w:color w:val="000000"/>
          <w:sz w:val="24"/>
          <w:szCs w:val="24"/>
          <w:highlight w:val="none"/>
          <w:lang w:val="zh-CN"/>
        </w:rPr>
        <w:t xml:space="preserve">的</w:t>
      </w:r>
      <w:r>
        <w:rPr>
          <w:rFonts w:hint="eastAsia" w:ascii="仿宋" w:hAnsi="仿宋" w:eastAsia="仿宋" w:cs="仿宋"/>
          <w:color w:val="000000"/>
          <w:sz w:val="24"/>
          <w:szCs w:val="24"/>
          <w:highlight w:val="none"/>
          <w:u w:val="single"/>
          <w:lang w:val="zh-CN"/>
        </w:rPr>
        <w:t xml:space="preserve">（项目名称）</w:t>
      </w:r>
      <w:r>
        <w:rPr>
          <w:rFonts w:hint="eastAsia" w:ascii="仿宋" w:hAnsi="仿宋" w:eastAsia="仿宋" w:cs="仿宋"/>
          <w:color w:val="000000"/>
          <w:sz w:val="24"/>
          <w:szCs w:val="24"/>
          <w:highlight w:val="none"/>
          <w:lang w:val="zh-CN"/>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z w:val="24"/>
          <w:szCs w:val="24"/>
          <w:highlight w:val="none"/>
          <w:lang w:val="zh-CN"/>
        </w:rPr>
      </w:r>
      <w:r/>
    </w:p>
    <w:p>
      <w:pPr>
        <w:pStyle w:val="846"/>
        <w:ind w:firstLine="504"/>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u w:val="single"/>
          <w:lang w:val="zh-CN"/>
        </w:rPr>
        <w:t xml:space="preserve">（标的名称），</w:t>
      </w:r>
      <w:r>
        <w:rPr>
          <w:rFonts w:hint="eastAsia" w:ascii="仿宋" w:hAnsi="仿宋" w:eastAsia="仿宋" w:cs="仿宋"/>
          <w:color w:val="000000"/>
          <w:sz w:val="24"/>
          <w:szCs w:val="24"/>
          <w:highlight w:val="none"/>
          <w:lang w:val="zh-CN"/>
        </w:rPr>
        <w:t xml:space="preserve">属于</w:t>
      </w:r>
      <w:r>
        <w:rPr>
          <w:rFonts w:hint="eastAsia" w:ascii="仿宋" w:hAnsi="仿宋" w:eastAsia="仿宋" w:cs="仿宋"/>
          <w:color w:val="000000"/>
          <w:sz w:val="24"/>
          <w:szCs w:val="24"/>
          <w:highlight w:val="none"/>
          <w:u w:val="single"/>
          <w:lang w:val="zh-CN"/>
        </w:rPr>
        <w:t xml:space="preserve">（采购文件中明确的所属行业），</w:t>
      </w:r>
      <w:r>
        <w:rPr>
          <w:rFonts w:hint="eastAsia" w:ascii="仿宋" w:hAnsi="仿宋" w:eastAsia="仿宋" w:cs="仿宋"/>
          <w:color w:val="000000"/>
          <w:sz w:val="24"/>
          <w:szCs w:val="24"/>
          <w:highlight w:val="none"/>
          <w:lang w:val="zh-CN"/>
        </w:rPr>
        <w:t xml:space="preserve"> 承接企业为</w:t>
      </w:r>
      <w:r>
        <w:rPr>
          <w:rFonts w:hint="eastAsia" w:ascii="仿宋" w:hAnsi="仿宋" w:eastAsia="仿宋" w:cs="仿宋"/>
          <w:color w:val="000000"/>
          <w:sz w:val="24"/>
          <w:szCs w:val="24"/>
          <w:highlight w:val="none"/>
          <w:u w:val="single"/>
          <w:lang w:val="zh-CN"/>
        </w:rPr>
        <w:t xml:space="preserve">（企业名称），</w:t>
      </w:r>
      <w:r>
        <w:rPr>
          <w:rFonts w:hint="eastAsia" w:ascii="仿宋" w:hAnsi="仿宋" w:eastAsia="仿宋" w:cs="仿宋"/>
          <w:color w:val="000000"/>
          <w:sz w:val="24"/>
          <w:szCs w:val="24"/>
          <w:highlight w:val="none"/>
          <w:lang w:val="zh-CN"/>
        </w:rPr>
        <w:t xml:space="preserve">从业人员</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zh-CN"/>
        </w:rPr>
        <w:tab/>
      </w:r>
      <w:r>
        <w:rPr>
          <w:rFonts w:hint="eastAsia" w:ascii="仿宋" w:hAnsi="仿宋" w:eastAsia="仿宋" w:cs="仿宋"/>
          <w:color w:val="000000"/>
          <w:sz w:val="24"/>
          <w:szCs w:val="24"/>
          <w:highlight w:val="none"/>
          <w:lang w:val="zh-CN"/>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万元，属于</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（中型企业、小型企业、微型企业），</w:t>
      </w:r>
      <w:r>
        <w:rPr>
          <w:rFonts w:hint="eastAsia" w:ascii="仿宋" w:hAnsi="仿宋" w:eastAsia="仿宋" w:cs="仿宋"/>
          <w:color w:val="000000"/>
          <w:sz w:val="24"/>
          <w:szCs w:val="24"/>
          <w:highlight w:val="none"/>
          <w:lang w:val="zh-CN"/>
        </w:rPr>
      </w:r>
      <w:r/>
    </w:p>
    <w:p>
      <w:pPr>
        <w:pStyle w:val="846"/>
        <w:ind w:firstLine="504"/>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u w:val="single"/>
          <w:lang w:val="zh-CN"/>
        </w:rPr>
        <w:t xml:space="preserve">（标的名称），</w:t>
      </w:r>
      <w:r>
        <w:rPr>
          <w:rFonts w:hint="eastAsia" w:ascii="仿宋" w:hAnsi="仿宋" w:eastAsia="仿宋" w:cs="仿宋"/>
          <w:color w:val="000000"/>
          <w:sz w:val="24"/>
          <w:szCs w:val="24"/>
          <w:highlight w:val="none"/>
          <w:lang w:val="zh-CN"/>
        </w:rPr>
        <w:t xml:space="preserve">属于（采购文件中明确的所属行业）， 承接企业为</w:t>
      </w:r>
      <w:r>
        <w:rPr>
          <w:rFonts w:hint="eastAsia" w:ascii="仿宋" w:hAnsi="仿宋" w:eastAsia="仿宋" w:cs="仿宋"/>
          <w:color w:val="000000"/>
          <w:sz w:val="24"/>
          <w:szCs w:val="24"/>
          <w:highlight w:val="none"/>
          <w:u w:val="single"/>
          <w:lang w:val="zh-CN"/>
        </w:rPr>
        <w:t xml:space="preserve">（企业名称），</w:t>
      </w:r>
      <w:r>
        <w:rPr>
          <w:rFonts w:hint="eastAsia" w:ascii="仿宋" w:hAnsi="仿宋" w:eastAsia="仿宋" w:cs="仿宋"/>
          <w:color w:val="000000"/>
          <w:sz w:val="24"/>
          <w:szCs w:val="24"/>
          <w:highlight w:val="none"/>
          <w:lang w:val="zh-CN"/>
        </w:rPr>
        <w:t xml:space="preserve">从业人员</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zh-CN"/>
        </w:rPr>
        <w:tab/>
      </w:r>
      <w:r>
        <w:rPr>
          <w:rFonts w:hint="eastAsia" w:ascii="仿宋" w:hAnsi="仿宋" w:eastAsia="仿宋" w:cs="仿宋"/>
          <w:color w:val="000000"/>
          <w:sz w:val="24"/>
          <w:szCs w:val="24"/>
          <w:highlight w:val="none"/>
          <w:lang w:val="zh-CN"/>
        </w:rPr>
        <w:t xml:space="preserve">人，营业 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万元，属于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（中型企业、小型企业、微型企业），</w:t>
      </w:r>
      <w:r>
        <w:rPr>
          <w:rFonts w:hint="eastAsia" w:ascii="仿宋" w:hAnsi="仿宋" w:eastAsia="仿宋" w:cs="仿宋"/>
          <w:color w:val="000000"/>
          <w:sz w:val="24"/>
          <w:szCs w:val="24"/>
          <w:highlight w:val="none"/>
          <w:lang w:val="zh-CN"/>
        </w:rPr>
      </w:r>
      <w:r/>
    </w:p>
    <w:p>
      <w:pPr>
        <w:pStyle w:val="846"/>
        <w:ind w:firstLine="504"/>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ab/>
      </w:r>
      <w:r>
        <w:rPr>
          <w:rFonts w:hint="eastAsia" w:ascii="仿宋" w:hAnsi="仿宋" w:eastAsia="仿宋" w:cs="仿宋"/>
          <w:color w:val="000000"/>
          <w:sz w:val="24"/>
          <w:szCs w:val="24"/>
          <w:highlight w:val="none"/>
          <w:lang w:val="zh-CN"/>
        </w:rPr>
      </w:r>
      <w:r/>
    </w:p>
    <w:p>
      <w:pPr>
        <w:pStyle w:val="846"/>
        <w:ind w:firstLine="504"/>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lang w:val="zh-CN"/>
        </w:rPr>
      </w:r>
      <w:r/>
    </w:p>
    <w:p>
      <w:pPr>
        <w:pStyle w:val="846"/>
        <w:ind w:firstLine="42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本企业对上述声明内容的真实性负责。如有虚假，将依 法承担相应责任。</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                          供应商全称（公章）：                          </w:t>
      </w:r>
      <w:r>
        <w:rPr>
          <w:rFonts w:hint="eastAsia" w:ascii="仿宋" w:hAnsi="仿宋" w:eastAsia="仿宋" w:cs="仿宋"/>
          <w:color w:val="000000"/>
          <w:sz w:val="24"/>
          <w:highlight w:val="none"/>
        </w:rPr>
      </w:r>
      <w:r/>
    </w:p>
    <w:p>
      <w:pPr>
        <w:pStyle w:val="846"/>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1、供应商如不提供此声明函，将不被视为中小企业。</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成交</w:t>
      </w:r>
      <w:r>
        <w:rPr>
          <w:rFonts w:hint="eastAsia" w:ascii="仿宋" w:hAnsi="仿宋" w:eastAsia="仿宋" w:cs="仿宋"/>
          <w:color w:val="000000"/>
          <w:sz w:val="24"/>
          <w:szCs w:val="24"/>
          <w:highlight w:val="none"/>
        </w:rPr>
        <w:t xml:space="preserve">供应商为小微企业的，此声明函将随</w:t>
      </w:r>
      <w:r>
        <w:rPr>
          <w:rFonts w:hint="eastAsia" w:ascii="仿宋" w:hAnsi="仿宋" w:eastAsia="仿宋" w:cs="仿宋"/>
          <w:color w:val="000000"/>
          <w:sz w:val="24"/>
          <w:szCs w:val="24"/>
          <w:highlight w:val="none"/>
          <w:lang w:eastAsia="zh-CN"/>
        </w:rPr>
        <w:t xml:space="preserve">成交</w:t>
      </w:r>
      <w:r>
        <w:rPr>
          <w:rFonts w:hint="eastAsia" w:ascii="仿宋" w:hAnsi="仿宋" w:eastAsia="仿宋" w:cs="仿宋"/>
          <w:color w:val="000000"/>
          <w:sz w:val="24"/>
          <w:szCs w:val="24"/>
          <w:highlight w:val="none"/>
        </w:rPr>
        <w:t xml:space="preserve">结果同时公告，接受社会监督。</w:t>
      </w:r>
      <w:r>
        <w:rPr>
          <w:rFonts w:hint="eastAsia" w:ascii="仿宋" w:hAnsi="仿宋" w:eastAsia="仿宋" w:cs="仿宋"/>
          <w:color w:val="000000"/>
          <w:sz w:val="24"/>
          <w:szCs w:val="24"/>
          <w:highlight w:val="none"/>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3、“微型”或“小型”企业的划分具体以《政府采购促进中小企业发展管理办法》（财库</w:t>
      </w:r>
      <w:r>
        <w:rPr>
          <w:rFonts w:hint="eastAsia" w:ascii="仿宋" w:hAnsi="仿宋" w:eastAsia="仿宋" w:cs="仿宋"/>
          <w:color w:val="000000"/>
          <w:sz w:val="24"/>
          <w:szCs w:val="24"/>
          <w:highlight w:val="none"/>
          <w:lang w:eastAsia="zh-CN"/>
        </w:rPr>
        <w:t xml:space="preserve">〔2020〕46号</w:t>
      </w:r>
      <w:r>
        <w:rPr>
          <w:rFonts w:hint="eastAsia" w:ascii="仿宋" w:hAnsi="仿宋" w:eastAsia="仿宋" w:cs="仿宋"/>
          <w:color w:val="000000"/>
          <w:sz w:val="24"/>
          <w:szCs w:val="24"/>
          <w:highlight w:val="none"/>
        </w:rPr>
        <w:t xml:space="preserve">）和《工业和信息化部、国家统计局、国家发展和改革委员会、财政部关于印发中小企业划型标准规定的通知》（工信部联企业</w:t>
      </w:r>
      <w:r>
        <w:rPr>
          <w:rFonts w:hint="eastAsia" w:ascii="仿宋" w:hAnsi="仿宋" w:eastAsia="仿宋" w:cs="仿宋"/>
          <w:color w:val="000000"/>
          <w:sz w:val="24"/>
          <w:szCs w:val="24"/>
          <w:highlight w:val="none"/>
          <w:lang w:eastAsia="zh-CN"/>
        </w:rPr>
        <w:t xml:space="preserve">〔2011〕300号</w:t>
      </w:r>
      <w:r>
        <w:rPr>
          <w:rFonts w:hint="eastAsia" w:ascii="仿宋" w:hAnsi="仿宋" w:eastAsia="仿宋" w:cs="仿宋"/>
          <w:color w:val="000000"/>
          <w:sz w:val="24"/>
          <w:szCs w:val="24"/>
          <w:highlight w:val="none"/>
        </w:rPr>
        <w:t xml:space="preserve">）的规定为准。</w:t>
      </w:r>
      <w:r>
        <w:rPr>
          <w:rFonts w:hint="eastAsia" w:ascii="仿宋" w:hAnsi="仿宋" w:eastAsia="仿宋" w:cs="仿宋"/>
          <w:color w:val="000000"/>
          <w:sz w:val="24"/>
          <w:szCs w:val="24"/>
          <w:highlight w:val="none"/>
        </w:rPr>
      </w:r>
      <w:r/>
    </w:p>
    <w:p>
      <w:pPr>
        <w:pStyle w:val="846"/>
        <w:numPr>
          <w:ilvl w:val="1"/>
          <w:numId w:val="0"/>
        </w:numPr>
        <w:jc w:val="center"/>
        <w:spacing w:line="360" w:lineRule="auto"/>
        <w:rPr>
          <w:rFonts w:hint="eastAsia" w:ascii="仿宋" w:hAnsi="仿宋" w:eastAsia="仿宋" w:cs="仿宋"/>
          <w:b/>
          <w:bCs/>
          <w:color w:val="000000"/>
          <w:sz w:val="28"/>
          <w:szCs w:val="28"/>
          <w:highlight w:val="none"/>
        </w:rPr>
        <w:sectPr>
          <w:footnotePr/>
          <w:endnotePr/>
          <w:type w:val="nextPage"/>
          <w:pgSz w:w="11906" w:h="16838" w:orient="portrait"/>
          <w:pgMar w:top="1440" w:right="856" w:bottom="1440" w:left="1140" w:header="851" w:footer="992" w:gutter="0"/>
          <w:cols w:num="1" w:sep="0" w:space="1701" w:equalWidth="1"/>
          <w:docGrid w:linePitch="360"/>
        </w:sectPr>
      </w:pPr>
      <w:r>
        <w:rPr>
          <w:rFonts w:hint="eastAsia" w:ascii="仿宋" w:hAnsi="仿宋" w:eastAsia="仿宋" w:cs="仿宋"/>
          <w:b/>
          <w:bCs/>
          <w:color w:val="000000"/>
          <w:sz w:val="28"/>
          <w:szCs w:val="28"/>
          <w:highlight w:val="none"/>
        </w:rPr>
      </w:r>
      <w:r/>
    </w:p>
    <w:p>
      <w:pPr>
        <w:pStyle w:val="846"/>
        <w:numPr>
          <w:ilvl w:val="1"/>
          <w:numId w:val="0"/>
        </w:numPr>
        <w:jc w:val="cente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附 件5：残疾人福利性单位声明函</w:t>
      </w:r>
      <w:bookmarkEnd w:id="290"/>
      <w:r/>
      <w:bookmarkEnd w:id="291"/>
      <w:r/>
      <w:bookmarkEnd w:id="292"/>
      <w:r/>
      <w:bookmarkEnd w:id="293"/>
      <w:r/>
      <w:bookmarkEnd w:id="294"/>
      <w:r/>
      <w:bookmarkEnd w:id="295"/>
      <w:r>
        <w:rPr>
          <w:rFonts w:hint="eastAsia" w:ascii="仿宋" w:hAnsi="仿宋" w:eastAsia="仿宋" w:cs="仿宋"/>
          <w:b/>
          <w:bCs/>
          <w:color w:val="000000"/>
          <w:sz w:val="28"/>
          <w:szCs w:val="28"/>
          <w:highlight w:val="none"/>
        </w:rPr>
      </w:r>
      <w:r/>
    </w:p>
    <w:p>
      <w:pPr>
        <w:pStyle w:val="846"/>
        <w:ind w:firstLine="480"/>
        <w:spacing w:line="588"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本单位郑重声明，根据《财政部 民政部 中国残疾人联合会关于促进残疾人就业政府采购政策的通知》（财库</w:t>
      </w:r>
      <w:r>
        <w:rPr>
          <w:rFonts w:hint="eastAsia" w:ascii="仿宋" w:hAnsi="仿宋" w:eastAsia="仿宋" w:cs="仿宋"/>
          <w:color w:val="000000"/>
          <w:sz w:val="24"/>
          <w:szCs w:val="24"/>
          <w:highlight w:val="none"/>
          <w:lang w:eastAsia="zh-CN" w:bidi="ar"/>
        </w:rPr>
        <w:t xml:space="preserve">〔2017〕141号</w:t>
      </w:r>
      <w:r>
        <w:rPr>
          <w:rFonts w:hint="eastAsia" w:ascii="仿宋" w:hAnsi="仿宋" w:eastAsia="仿宋" w:cs="仿宋"/>
          <w:color w:val="000000"/>
          <w:sz w:val="24"/>
          <w:szCs w:val="24"/>
          <w:highlight w:val="none"/>
          <w:lang w:bidi="ar"/>
        </w:rPr>
        <w:t xml:space="preserve">）的规定，本单位为符合条件的残疾人福利性单位，且本单位参加</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单位的采购文件编号为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szCs w:val="24"/>
          <w:highlight w:val="none"/>
        </w:rPr>
      </w:r>
      <w:r/>
    </w:p>
    <w:p>
      <w:pPr>
        <w:pStyle w:val="846"/>
        <w:ind w:firstLine="480"/>
        <w:spacing w:line="588"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本单位对上述声明的真实性负责。如有虚假，将依法承担相应责任。</w:t>
      </w:r>
      <w:r>
        <w:rPr>
          <w:rFonts w:hint="eastAsia" w:ascii="仿宋" w:hAnsi="仿宋" w:eastAsia="仿宋" w:cs="仿宋"/>
          <w:color w:val="000000"/>
          <w:sz w:val="24"/>
          <w:szCs w:val="24"/>
          <w:highlight w:val="none"/>
        </w:rPr>
      </w:r>
      <w:r/>
    </w:p>
    <w:p>
      <w:pPr>
        <w:pStyle w:val="846"/>
        <w:ind w:firstLine="480"/>
        <w:spacing w:line="588"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 </w:t>
      </w:r>
      <w:r>
        <w:rPr>
          <w:rFonts w:hint="eastAsia" w:ascii="仿宋" w:hAnsi="仿宋" w:eastAsia="仿宋" w:cs="仿宋"/>
          <w:color w:val="000000"/>
          <w:sz w:val="24"/>
          <w:szCs w:val="24"/>
          <w:highlight w:val="none"/>
        </w:rPr>
      </w:r>
      <w:r/>
    </w:p>
    <w:p>
      <w:pPr>
        <w:pStyle w:val="846"/>
        <w:ind w:firstLine="480"/>
        <w:spacing w:line="588"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（备注：1、供应商如不提供此声明函，将不享受相关优惠政策。2、成交供应商为残疾人福利单位的，此声明函将随成交结果同时公告，接受社会监督）</w:t>
      </w:r>
      <w:r>
        <w:rPr>
          <w:rFonts w:hint="eastAsia" w:ascii="仿宋" w:hAnsi="仿宋" w:eastAsia="仿宋" w:cs="仿宋"/>
          <w:color w:val="000000"/>
          <w:sz w:val="24"/>
          <w:szCs w:val="24"/>
          <w:highlight w:val="none"/>
        </w:rPr>
      </w:r>
      <w:r/>
    </w:p>
    <w:p>
      <w:pPr>
        <w:pStyle w:val="846"/>
        <w:ind w:firstLine="624"/>
        <w:spacing w:line="588" w:lineRule="exact"/>
        <w:rPr>
          <w:rFonts w:hint="eastAsia" w:ascii="仿宋" w:hAnsi="仿宋" w:eastAsia="仿宋" w:cs="仿宋"/>
          <w:color w:val="000000"/>
          <w:spacing w:val="6"/>
          <w:sz w:val="30"/>
          <w:szCs w:val="30"/>
          <w:highlight w:val="none"/>
          <w:lang w:bidi="ar"/>
        </w:rPr>
      </w:pPr>
      <w:r>
        <w:rPr>
          <w:rFonts w:hint="eastAsia" w:ascii="仿宋" w:hAnsi="仿宋" w:eastAsia="仿宋" w:cs="仿宋"/>
          <w:color w:val="000000"/>
          <w:spacing w:val="6"/>
          <w:sz w:val="30"/>
          <w:szCs w:val="30"/>
          <w:highlight w:val="none"/>
          <w:lang w:bidi="ar"/>
        </w:rPr>
        <w:t xml:space="preserve"> </w:t>
      </w:r>
      <w:r>
        <w:rPr>
          <w:rFonts w:hint="eastAsia" w:ascii="仿宋" w:hAnsi="仿宋" w:eastAsia="仿宋" w:cs="仿宋"/>
          <w:color w:val="000000"/>
          <w:spacing w:val="6"/>
          <w:sz w:val="30"/>
          <w:szCs w:val="30"/>
          <w:highlight w:val="none"/>
          <w:lang w:bidi="ar"/>
        </w:rPr>
      </w:r>
      <w:r/>
    </w:p>
    <w:p>
      <w:pPr>
        <w:pStyle w:val="887"/>
        <w:rPr>
          <w:rFonts w:hint="eastAsia" w:ascii="仿宋" w:hAnsi="仿宋" w:eastAsia="仿宋" w:cs="仿宋"/>
          <w:color w:val="000000"/>
          <w:spacing w:val="6"/>
          <w:sz w:val="30"/>
          <w:szCs w:val="30"/>
          <w:highlight w:val="none"/>
          <w:lang w:bidi="ar"/>
        </w:rPr>
      </w:pPr>
      <w:r>
        <w:rPr>
          <w:rFonts w:hint="eastAsia" w:ascii="仿宋" w:hAnsi="仿宋" w:eastAsia="仿宋" w:cs="仿宋"/>
          <w:color w:val="000000"/>
          <w:spacing w:val="6"/>
          <w:sz w:val="30"/>
          <w:szCs w:val="30"/>
          <w:highlight w:val="none"/>
          <w:lang w:bidi="ar"/>
        </w:rPr>
      </w:r>
      <w:r/>
    </w:p>
    <w:p>
      <w:pPr>
        <w:pStyle w:val="887"/>
        <w:ind w:firstLine="0"/>
        <w:rPr>
          <w:rFonts w:hint="eastAsia" w:ascii="仿宋" w:hAnsi="仿宋" w:eastAsia="仿宋" w:cs="仿宋"/>
          <w:color w:val="000000"/>
          <w:spacing w:val="6"/>
          <w:sz w:val="30"/>
          <w:szCs w:val="30"/>
          <w:highlight w:val="none"/>
          <w:lang w:bidi="ar"/>
        </w:rPr>
      </w:pPr>
      <w:r>
        <w:rPr>
          <w:rFonts w:hint="eastAsia" w:ascii="仿宋" w:hAnsi="仿宋" w:eastAsia="仿宋" w:cs="仿宋"/>
          <w:color w:val="000000"/>
          <w:spacing w:val="6"/>
          <w:sz w:val="30"/>
          <w:szCs w:val="30"/>
          <w:highlight w:val="none"/>
          <w:lang w:bidi="ar"/>
        </w:rPr>
      </w:r>
      <w:r/>
    </w:p>
    <w:p>
      <w:pPr>
        <w:pStyle w:val="84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30"/>
          <w:szCs w:val="30"/>
          <w:highlight w:val="none"/>
          <w:lang w:bidi="ar"/>
        </w:rPr>
        <w:t xml:space="preserve">             </w:t>
      </w:r>
      <w:r>
        <w:rPr>
          <w:rFonts w:hint="eastAsia" w:ascii="仿宋" w:hAnsi="仿宋" w:eastAsia="仿宋" w:cs="仿宋"/>
          <w:color w:val="000000"/>
          <w:sz w:val="24"/>
          <w:szCs w:val="24"/>
          <w:highlight w:val="none"/>
          <w:lang w:bidi="ar"/>
        </w:rPr>
        <w:t xml:space="preserve">          </w:t>
      </w:r>
      <w:r/>
      <w:r>
        <w:rPr>
          <w:rFonts w:hint="eastAsia" w:ascii="仿宋" w:hAnsi="仿宋" w:eastAsia="仿宋" w:cs="仿宋"/>
          <w:color w:val="000000"/>
          <w:sz w:val="24"/>
          <w:szCs w:val="24"/>
          <w:highlight w:val="none"/>
        </w:rPr>
      </w:r>
      <w:r/>
    </w:p>
    <w:p>
      <w:pPr>
        <w:pStyle w:val="846"/>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                          供应商全称（公章）：                            </w:t>
      </w:r>
      <w:r>
        <w:rPr>
          <w:rFonts w:hint="eastAsia" w:ascii="仿宋" w:hAnsi="仿宋" w:eastAsia="仿宋" w:cs="仿宋"/>
          <w:color w:val="000000"/>
          <w:sz w:val="24"/>
          <w:highlight w:val="none"/>
        </w:rPr>
      </w:r>
      <w:r/>
    </w:p>
    <w:p>
      <w:pPr>
        <w:pStyle w:val="846"/>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r>
        <w:rPr>
          <w:rFonts w:hint="eastAsia" w:ascii="仿宋" w:hAnsi="仿宋" w:eastAsia="仿宋" w:cs="仿宋"/>
          <w:color w:val="000000"/>
          <w:sz w:val="24"/>
          <w:szCs w:val="24"/>
          <w:highlight w:val="none"/>
        </w:rPr>
      </w:r>
      <w:r/>
    </w:p>
    <w:p>
      <w:pPr>
        <w:pStyle w:val="846"/>
        <w:ind w:right="1560" w:firstLine="562"/>
        <w:jc w:val="center"/>
        <w:spacing w:line="588" w:lineRule="exact"/>
        <w:rPr>
          <w:rFonts w:hint="eastAsia" w:ascii="仿宋" w:hAnsi="仿宋" w:eastAsia="仿宋" w:cs="仿宋"/>
          <w:b/>
          <w:bCs/>
          <w:color w:val="000000"/>
          <w:sz w:val="28"/>
          <w:szCs w:val="28"/>
          <w:highlight w:val="none"/>
          <w:lang w:bidi="ar"/>
        </w:rPr>
      </w:pPr>
      <w:r>
        <w:rPr>
          <w:rFonts w:hint="eastAsia" w:ascii="仿宋" w:hAnsi="仿宋" w:eastAsia="仿宋" w:cs="仿宋"/>
          <w:b/>
          <w:bCs/>
          <w:color w:val="000000"/>
          <w:sz w:val="28"/>
          <w:szCs w:val="28"/>
          <w:highlight w:val="none"/>
          <w:lang w:bidi="ar"/>
        </w:rPr>
      </w:r>
      <w:r/>
    </w:p>
    <w:sectPr>
      <w:footnotePr/>
      <w:endnotePr/>
      <w:type w:val="nextPage"/>
      <w:pgSz w:w="11906" w:h="16838" w:orient="portrait"/>
      <w:pgMar w:top="1440" w:right="856" w:bottom="1440" w:left="11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1"/>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1"/>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4153" w:leader="none"/>
        <w:tab w:val="right" w:pos="8306" w:leader="none"/>
      </w:tabs>
    </w:pPr>
    <w:r/>
    <w:r/>
  </w:p>
  <w:p>
    <w:pPr>
      <w:pStyle w:val="901"/>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5"/>
                            <w:ind w:firstLine="36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84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5"/>
                      <w:ind w:firstLine="36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84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5"/>
                            <w:ind w:firstLine="36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846"/>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5"/>
                      <w:ind w:firstLine="36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8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spacing w:line="240" w:lineRule="atLeast"/>
      <w:tabs>
        <w:tab w:val="center" w:pos="4153" w:leader="none"/>
        <w:tab w:val="right" w:pos="8306" w:leader="none"/>
      </w:tabs>
      <w:rPr>
        <w:rFonts w:hint="eastAsia" w:ascii="仿宋" w:hAnsi="仿宋" w:eastAsia="仿宋" w:cs="仿宋"/>
        <w:lang w:eastAsia="zh-CN"/>
      </w:rPr>
      <w:pBdr>
        <w:bottom w:val="single" w:color="000000" w:sz="4" w:space="1"/>
      </w:pBdr>
    </w:pP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eastAsia="zh-CN"/>
      </w:rPr>
      <w:t xml:space="preserve">江苏省招标中心有限公司</w:t>
    </w:r>
    <w:r>
      <w:rPr>
        <w:rFonts w:hint="eastAsia" w:ascii="仿宋" w:hAnsi="仿宋" w:eastAsia="仿宋" w:cs="仿宋"/>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left"/>
      <w:tabs>
        <w:tab w:val="center" w:pos="4153" w:leader="none"/>
        <w:tab w:val="right" w:pos="8306" w:leader="none"/>
      </w:tabs>
      <w:rPr>
        <w:sz w:val="21"/>
      </w:rPr>
    </w:pPr>
    <w:r>
      <w:rPr>
        <w:rFonts w:hint="eastAsia"/>
        <w:sz w:val="21"/>
        <w:lang w:eastAsia="zh-CN"/>
      </w:rPr>
      <w:t xml:space="preserve">江苏省招标中心有限公司</w:t>
    </w:r>
    <w:r>
      <w:rPr>
        <w:rFonts w:hint="eastAsia"/>
        <w:sz w:val="21"/>
      </w:rPr>
      <w:t xml:space="preserve">                                           </w:t>
    </w:r>
    <w:r>
      <w:rPr>
        <w:sz w:val="21"/>
      </w:rPr>
    </w:r>
    <w:r/>
  </w:p>
  <w:p>
    <w:pPr>
      <w:pStyle w:val="900"/>
      <w:jc w:val="right"/>
      <w:spacing w:line="40" w:lineRule="exact"/>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spacing w:line="240" w:lineRule="auto"/>
      <w:tabs>
        <w:tab w:val="center" w:pos="4153" w:leader="none"/>
        <w:tab w:val="right" w:pos="8306" w:leader="none"/>
      </w:tabs>
      <w:rPr>
        <w:rFonts w:hint="eastAsia" w:ascii="仿宋" w:hAnsi="仿宋" w:eastAsia="宋体"/>
        <w:lang w:eastAsia="zh-CN"/>
      </w:rPr>
      <w:pBdr>
        <w:bottom w:val="single" w:color="000000" w:sz="4" w:space="1"/>
      </w:pBdr>
    </w:pP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rPr>
      <w:t xml:space="preserve">                                                       </w:t>
    </w:r>
    <w:r>
      <w:rPr>
        <w:rFonts w:hint="eastAsia" w:ascii="楷体" w:hAnsi="楷体" w:eastAsia="楷体"/>
        <w:lang w:eastAsia="zh-CN"/>
      </w:rPr>
      <w:t xml:space="preserve">江苏省招标中心有限公司</w:t>
    </w:r>
    <w:r>
      <w:rPr>
        <w:rFonts w:hint="eastAsia" w:ascii="仿宋" w:hAnsi="仿宋"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846"/>
      </w:pPr>
    </w:lvl>
    <w:lvl w:ilvl="1">
      <w:start w:val="1"/>
      <w:numFmt w:val="bullet"/>
      <w:isLgl w:val="false"/>
      <w:suff w:val="space"/>
      <w:lvlText w:val="o"/>
      <w:lvlJc w:val="left"/>
      <w:pPr>
        <w:pStyle w:val="846"/>
        <w:ind w:left="1440" w:hanging="360"/>
      </w:pPr>
      <w:rPr>
        <w:rFonts w:ascii="Courier New" w:hAnsi="Courier New" w:eastAsia="Courier New" w:cs="Courier New"/>
      </w:rPr>
    </w:lvl>
    <w:lvl w:ilvl="2">
      <w:start w:val="1"/>
      <w:numFmt w:val="bullet"/>
      <w:isLgl w:val="false"/>
      <w:suff w:val="space"/>
      <w:lvlText w:val="§"/>
      <w:lvlJc w:val="left"/>
      <w:pPr>
        <w:pStyle w:val="846"/>
        <w:ind w:left="2160" w:hanging="360"/>
      </w:pPr>
      <w:rPr>
        <w:rFonts w:ascii="Wingdings" w:hAnsi="Wingdings" w:eastAsia="Wingdings" w:cs="Wingdings"/>
      </w:rPr>
    </w:lvl>
    <w:lvl w:ilvl="3">
      <w:start w:val="1"/>
      <w:numFmt w:val="bullet"/>
      <w:isLgl w:val="false"/>
      <w:suff w:val="space"/>
      <w:lvlText w:val="·"/>
      <w:lvlJc w:val="left"/>
      <w:pPr>
        <w:pStyle w:val="846"/>
        <w:ind w:left="2880" w:hanging="360"/>
      </w:pPr>
      <w:rPr>
        <w:rFonts w:ascii="Symbol" w:hAnsi="Symbol" w:eastAsia="Symbol" w:cs="Symbol"/>
      </w:rPr>
    </w:lvl>
    <w:lvl w:ilvl="4">
      <w:start w:val="1"/>
      <w:numFmt w:val="bullet"/>
      <w:isLgl w:val="false"/>
      <w:suff w:val="space"/>
      <w:lvlText w:val="o"/>
      <w:lvlJc w:val="left"/>
      <w:pPr>
        <w:pStyle w:val="846"/>
        <w:ind w:left="3600" w:hanging="360"/>
      </w:pPr>
      <w:rPr>
        <w:rFonts w:ascii="Courier New" w:hAnsi="Courier New" w:eastAsia="Courier New" w:cs="Courier New"/>
      </w:rPr>
    </w:lvl>
    <w:lvl w:ilvl="5">
      <w:start w:val="1"/>
      <w:numFmt w:val="bullet"/>
      <w:isLgl w:val="false"/>
      <w:suff w:val="space"/>
      <w:lvlText w:val="§"/>
      <w:lvlJc w:val="left"/>
      <w:pPr>
        <w:pStyle w:val="846"/>
        <w:ind w:left="4320" w:hanging="360"/>
      </w:pPr>
      <w:rPr>
        <w:rFonts w:ascii="Wingdings" w:hAnsi="Wingdings" w:eastAsia="Wingdings" w:cs="Wingdings"/>
      </w:rPr>
    </w:lvl>
    <w:lvl w:ilvl="6">
      <w:start w:val="1"/>
      <w:numFmt w:val="bullet"/>
      <w:isLgl w:val="false"/>
      <w:suff w:val="space"/>
      <w:lvlText w:val="·"/>
      <w:lvlJc w:val="left"/>
      <w:pPr>
        <w:pStyle w:val="846"/>
        <w:ind w:left="5040" w:hanging="360"/>
      </w:pPr>
      <w:rPr>
        <w:rFonts w:ascii="Symbol" w:hAnsi="Symbol" w:eastAsia="Symbol" w:cs="Symbol"/>
      </w:rPr>
    </w:lvl>
    <w:lvl w:ilvl="7">
      <w:start w:val="1"/>
      <w:numFmt w:val="bullet"/>
      <w:isLgl w:val="false"/>
      <w:suff w:val="space"/>
      <w:lvlText w:val="o"/>
      <w:lvlJc w:val="left"/>
      <w:pPr>
        <w:pStyle w:val="846"/>
        <w:ind w:left="5760" w:hanging="360"/>
      </w:pPr>
      <w:rPr>
        <w:rFonts w:ascii="Courier New" w:hAnsi="Courier New" w:eastAsia="Courier New" w:cs="Courier New"/>
      </w:rPr>
    </w:lvl>
    <w:lvl w:ilvl="8">
      <w:start w:val="1"/>
      <w:numFmt w:val="bullet"/>
      <w:isLgl w:val="false"/>
      <w:suff w:val="space"/>
      <w:lvlText w:val="§"/>
      <w:lvlJc w:val="left"/>
      <w:pPr>
        <w:pStyle w:val="846"/>
        <w:ind w:left="6480" w:hanging="360"/>
      </w:pPr>
      <w:rPr>
        <w:rFonts w:ascii="Wingdings" w:hAnsi="Wingdings" w:eastAsia="Wingdings" w:cs="Wingdings"/>
      </w:rPr>
    </w:lvl>
  </w:abstractNum>
  <w:abstractNum w:abstractNumId="1">
    <w:multiLevelType w:val="hybridMultilevel"/>
    <w:lvl w:ilvl="0">
      <w:start w:val="1"/>
      <w:numFmt w:val="chineseCounting"/>
      <w:isLgl w:val="false"/>
      <w:suff w:val="tab"/>
      <w:lvlText w:val="%1、"/>
      <w:lvlJc w:val="left"/>
      <w:pPr>
        <w:pStyle w:val="846"/>
        <w:ind w:left="2525" w:hanging="425"/>
        <w:tabs>
          <w:tab w:val="num" w:pos="420" w:leader="none"/>
        </w:tabs>
      </w:pPr>
      <w:rPr>
        <w:rFonts w:hint="eastAsia" w:ascii="宋体" w:hAnsi="宋体" w:eastAsia="宋体" w:cs="Tahoma"/>
      </w:rPr>
    </w:lvl>
    <w:lvl w:ilvl="1">
      <w:start w:val="1"/>
      <w:numFmt w:val="decimal"/>
      <w:isLgl w:val="false"/>
      <w:suff w:val="tab"/>
      <w:lvlText w:val="%2."/>
      <w:lvlJc w:val="left"/>
      <w:pPr>
        <w:pStyle w:val="846"/>
        <w:ind w:left="987" w:hanging="567"/>
        <w:tabs>
          <w:tab w:val="num" w:pos="420" w:leader="none"/>
        </w:tabs>
      </w:pPr>
      <w:rPr>
        <w:rFonts w:ascii="宋体" w:hAnsi="宋体" w:eastAsia="宋体" w:cs="Tahoma"/>
        <w:sz w:val="30"/>
        <w:szCs w:val="30"/>
      </w:rPr>
    </w:lvl>
    <w:lvl w:ilvl="2">
      <w:start w:val="1"/>
      <w:numFmt w:val="decimal"/>
      <w:isLgl w:val="false"/>
      <w:suff w:val="tab"/>
      <w:lvlText w:val="%2.%3."/>
      <w:lvlJc w:val="left"/>
      <w:pPr>
        <w:pStyle w:val="846"/>
        <w:ind w:left="709" w:hanging="709"/>
        <w:tabs>
          <w:tab w:val="num" w:pos="420" w:leader="none"/>
        </w:tabs>
      </w:pPr>
      <w:rPr>
        <w:rFonts w:hint="eastAsia" w:ascii="宋体" w:hAnsi="宋体" w:eastAsia="宋体" w:cs="Tahoma"/>
      </w:rPr>
    </w:lvl>
    <w:lvl w:ilvl="3">
      <w:start w:val="1"/>
      <w:numFmt w:val="decimal"/>
      <w:isLgl w:val="false"/>
      <w:suff w:val="tab"/>
      <w:lvlText w:val="%2.%3.%4."/>
      <w:lvlJc w:val="left"/>
      <w:pPr>
        <w:pStyle w:val="846"/>
        <w:ind w:left="850" w:hanging="850"/>
      </w:pPr>
      <w:rPr>
        <w:rFonts w:hint="eastAsia" w:ascii="宋体" w:hAnsi="宋体" w:eastAsia="宋体" w:cs="Tahoma"/>
      </w:rPr>
    </w:lvl>
    <w:lvl w:ilvl="4">
      <w:start w:val="1"/>
      <w:numFmt w:val="decimal"/>
      <w:isLgl w:val="false"/>
      <w:suff w:val="tab"/>
      <w:lvlText w:val="%2.%3.%4.%5."/>
      <w:lvlJc w:val="left"/>
      <w:pPr>
        <w:pStyle w:val="846"/>
        <w:ind w:left="991" w:hanging="991"/>
      </w:pPr>
      <w:rPr>
        <w:rFonts w:hint="eastAsia" w:ascii="宋体" w:hAnsi="宋体" w:eastAsia="宋体" w:cs="Tahoma"/>
      </w:rPr>
    </w:lvl>
    <w:lvl w:ilvl="5">
      <w:start w:val="1"/>
      <w:numFmt w:val="decimal"/>
      <w:pStyle w:val="851"/>
      <w:isLgl w:val="false"/>
      <w:suff w:val="tab"/>
      <w:lvlText w:val="%2.%3.%4.%5.%6."/>
      <w:lvlJc w:val="left"/>
      <w:pPr>
        <w:pStyle w:val="846"/>
        <w:ind w:left="1134" w:hanging="1134"/>
      </w:pPr>
      <w:rPr>
        <w:rFonts w:hint="eastAsia" w:ascii="宋体" w:hAnsi="宋体" w:eastAsia="宋体" w:cs="Tahoma"/>
      </w:rPr>
    </w:lvl>
    <w:lvl w:ilvl="6">
      <w:start w:val="1"/>
      <w:numFmt w:val="decimal"/>
      <w:isLgl w:val="false"/>
      <w:suff w:val="tab"/>
      <w:lvlText w:val="%2.%3.%4.%5.%6.%7."/>
      <w:lvlJc w:val="left"/>
      <w:pPr>
        <w:pStyle w:val="846"/>
        <w:ind w:left="1275" w:hanging="1275"/>
      </w:pPr>
      <w:rPr>
        <w:rFonts w:hint="eastAsia" w:ascii="宋体" w:hAnsi="宋体" w:eastAsia="宋体" w:cs="Tahoma"/>
      </w:rPr>
    </w:lvl>
    <w:lvl w:ilvl="7">
      <w:start w:val="1"/>
      <w:numFmt w:val="decimal"/>
      <w:isLgl w:val="false"/>
      <w:suff w:val="tab"/>
      <w:lvlText w:val="%2.%3.%4.%5.%6.%7.%8."/>
      <w:lvlJc w:val="left"/>
      <w:pPr>
        <w:pStyle w:val="846"/>
        <w:ind w:left="1418" w:hanging="1418"/>
      </w:pPr>
      <w:rPr>
        <w:rFonts w:hint="eastAsia" w:ascii="宋体" w:hAnsi="宋体" w:eastAsia="宋体" w:cs="Tahoma"/>
      </w:rPr>
    </w:lvl>
    <w:lvl w:ilvl="8">
      <w:start w:val="1"/>
      <w:numFmt w:val="decimal"/>
      <w:isLgl w:val="false"/>
      <w:suff w:val="tab"/>
      <w:lvlText w:val="%2.%3.%4.%5.%6.%7.%8.%9."/>
      <w:lvlJc w:val="left"/>
      <w:pPr>
        <w:pStyle w:val="846"/>
        <w:ind w:left="1558" w:hanging="1558"/>
      </w:pPr>
      <w:rPr>
        <w:rFonts w:hint="eastAsia" w:ascii="宋体" w:hAnsi="宋体" w:eastAsia="宋体" w:cs="Tahoma"/>
      </w:rPr>
    </w:lvl>
  </w:abstractNum>
  <w:abstractNum w:abstractNumId="2">
    <w:multiLevelType w:val="hybridMultilevel"/>
    <w:lvl w:ilvl="0">
      <w:start w:val="1"/>
      <w:numFmt w:val="japaneseCounting"/>
      <w:pStyle w:val="883"/>
      <w:isLgl w:val="false"/>
      <w:suff w:val="tab"/>
      <w:lvlText w:val="%1、"/>
      <w:lvlJc w:val="left"/>
      <w:pPr>
        <w:pStyle w:val="846"/>
        <w:ind w:left="720" w:hanging="720"/>
        <w:tabs>
          <w:tab w:val="num" w:pos="720" w:leader="none"/>
        </w:tabs>
      </w:pPr>
      <w:rPr>
        <w:rFonts w:hint="eastAsia"/>
      </w:rPr>
    </w:lvl>
    <w:lvl w:ilvl="1">
      <w:start w:val="1"/>
      <w:numFmt w:val="chineseCountingThousand"/>
      <w:isLgl w:val="false"/>
      <w:suff w:val="tab"/>
      <w:lvlText w:val="（%2）"/>
      <w:lvlJc w:val="left"/>
      <w:pPr>
        <w:pStyle w:val="846"/>
        <w:ind w:left="780" w:hanging="780"/>
        <w:tabs>
          <w:tab w:val="num" w:pos="780" w:leader="none"/>
        </w:tabs>
      </w:pPr>
      <w:rPr>
        <w:rFonts w:hint="eastAsia"/>
      </w:rPr>
    </w:lvl>
    <w:lvl w:ilvl="2">
      <w:start w:val="1"/>
      <w:numFmt w:val="lowerRoman"/>
      <w:isLgl w:val="false"/>
      <w:suff w:val="tab"/>
      <w:lvlText w:val="%3."/>
      <w:lvlJc w:val="right"/>
      <w:pPr>
        <w:pStyle w:val="846"/>
        <w:ind w:left="1260" w:hanging="420"/>
        <w:tabs>
          <w:tab w:val="num" w:pos="1260" w:leader="none"/>
        </w:tabs>
      </w:pPr>
      <w:rPr>
        <w:rFonts w:hint="eastAsia"/>
      </w:rPr>
    </w:lvl>
    <w:lvl w:ilvl="3">
      <w:start w:val="1"/>
      <w:numFmt w:val="decimal"/>
      <w:isLgl w:val="false"/>
      <w:suff w:val="tab"/>
      <w:lvlText w:val="%4."/>
      <w:lvlJc w:val="left"/>
      <w:pPr>
        <w:pStyle w:val="846"/>
        <w:ind w:left="1680" w:hanging="420"/>
        <w:tabs>
          <w:tab w:val="num" w:pos="1680" w:leader="none"/>
        </w:tabs>
      </w:pPr>
      <w:rPr>
        <w:rFonts w:hint="eastAsia"/>
      </w:rPr>
    </w:lvl>
    <w:lvl w:ilvl="4">
      <w:start w:val="1"/>
      <w:numFmt w:val="lowerLetter"/>
      <w:isLgl w:val="false"/>
      <w:suff w:val="tab"/>
      <w:lvlText w:val="%5)"/>
      <w:lvlJc w:val="left"/>
      <w:pPr>
        <w:pStyle w:val="846"/>
        <w:ind w:left="2100" w:hanging="420"/>
        <w:tabs>
          <w:tab w:val="num" w:pos="2100" w:leader="none"/>
        </w:tabs>
      </w:pPr>
      <w:rPr>
        <w:rFonts w:hint="eastAsia"/>
      </w:rPr>
    </w:lvl>
    <w:lvl w:ilvl="5">
      <w:start w:val="1"/>
      <w:numFmt w:val="lowerRoman"/>
      <w:isLgl w:val="false"/>
      <w:suff w:val="tab"/>
      <w:lvlText w:val="%6."/>
      <w:lvlJc w:val="right"/>
      <w:pPr>
        <w:pStyle w:val="846"/>
        <w:ind w:left="2520" w:hanging="420"/>
        <w:tabs>
          <w:tab w:val="num" w:pos="2520" w:leader="none"/>
        </w:tabs>
      </w:pPr>
      <w:rPr>
        <w:rFonts w:hint="eastAsia"/>
      </w:rPr>
    </w:lvl>
    <w:lvl w:ilvl="6">
      <w:start w:val="1"/>
      <w:numFmt w:val="decimal"/>
      <w:isLgl w:val="false"/>
      <w:suff w:val="tab"/>
      <w:lvlText w:val="%7."/>
      <w:lvlJc w:val="left"/>
      <w:pPr>
        <w:pStyle w:val="846"/>
        <w:ind w:left="2940" w:hanging="420"/>
        <w:tabs>
          <w:tab w:val="num" w:pos="2940" w:leader="none"/>
        </w:tabs>
      </w:pPr>
      <w:rPr>
        <w:rFonts w:hint="eastAsia"/>
      </w:rPr>
    </w:lvl>
    <w:lvl w:ilvl="7">
      <w:start w:val="1"/>
      <w:numFmt w:val="lowerLetter"/>
      <w:isLgl w:val="false"/>
      <w:suff w:val="tab"/>
      <w:lvlText w:val="%8)"/>
      <w:lvlJc w:val="left"/>
      <w:pPr>
        <w:pStyle w:val="846"/>
        <w:ind w:left="3360" w:hanging="420"/>
        <w:tabs>
          <w:tab w:val="num" w:pos="3360" w:leader="none"/>
        </w:tabs>
      </w:pPr>
      <w:rPr>
        <w:rFonts w:hint="eastAsia"/>
      </w:rPr>
    </w:lvl>
    <w:lvl w:ilvl="8">
      <w:start w:val="1"/>
      <w:numFmt w:val="lowerRoman"/>
      <w:isLgl w:val="false"/>
      <w:suff w:val="tab"/>
      <w:lvlText w:val="%9."/>
      <w:lvlJc w:val="right"/>
      <w:pPr>
        <w:pStyle w:val="846"/>
        <w:ind w:left="3780" w:hanging="420"/>
        <w:tabs>
          <w:tab w:val="num" w:pos="3780" w:leader="none"/>
        </w:tabs>
      </w:pPr>
      <w:rPr>
        <w:rFonts w:hint="eastAsia"/>
      </w:rPr>
    </w:lvl>
  </w:abstractNum>
  <w:abstractNum w:abstractNumId="3">
    <w:multiLevelType w:val="hybridMultilevel"/>
    <w:lvl w:ilvl="0">
      <w:start w:val="1"/>
      <w:numFmt w:val="decimal"/>
      <w:isLgl w:val="false"/>
      <w:suff w:val="nothing"/>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847"/>
      <w:isLgl w:val="false"/>
      <w:suff w:val="tab"/>
      <w:lvlText w:val="%1、"/>
      <w:lvlJc w:val="left"/>
      <w:pPr>
        <w:pStyle w:val="846"/>
        <w:ind w:left="0" w:firstLine="0"/>
      </w:pPr>
      <w:rPr>
        <w:rFonts w:ascii="Times New Roman" w:hAnsi="Times New Roman" w:eastAsia="黑体"/>
        <w:b w:val="0"/>
        <w:i w:val="0"/>
        <w:sz w:val="30"/>
      </w:rPr>
    </w:lvl>
    <w:lvl w:ilvl="1">
      <w:start w:val="1"/>
      <w:numFmt w:val="chineseCountingThousand"/>
      <w:isLgl w:val="false"/>
      <w:suff w:val="tab"/>
      <w:lvlText w:val="（%2）"/>
      <w:lvlJc w:val="left"/>
      <w:pPr>
        <w:pStyle w:val="846"/>
        <w:ind w:left="2127" w:firstLine="0"/>
      </w:pPr>
      <w:rPr>
        <w:rFonts w:ascii="Times New Roman" w:hAnsi="Times New Roman" w:eastAsia="楷体"/>
        <w:b w:val="0"/>
        <w:i w:val="0"/>
        <w:sz w:val="30"/>
        <w:lang w:val="en-US"/>
      </w:rPr>
    </w:lvl>
    <w:lvl w:ilvl="2">
      <w:start w:val="1"/>
      <w:numFmt w:val="decimal"/>
      <w:isLgl w:val="false"/>
      <w:suff w:val="tab"/>
      <w:lvlText w:val="%3."/>
      <w:lvlJc w:val="left"/>
      <w:pPr>
        <w:pStyle w:val="846"/>
        <w:ind w:left="0" w:firstLine="0"/>
      </w:pPr>
      <w:rPr>
        <w:rFonts w:ascii="Times New Roman" w:hAnsi="Times New Roman" w:eastAsia="仿宋"/>
        <w:b/>
        <w:i w:val="0"/>
        <w:sz w:val="30"/>
      </w:rPr>
    </w:lvl>
    <w:lvl w:ilvl="3">
      <w:start w:val="1"/>
      <w:numFmt w:val="decimal"/>
      <w:isLgl w:val="false"/>
      <w:suff w:val="tab"/>
      <w:lvlText w:val="（%4）"/>
      <w:lvlJc w:val="left"/>
      <w:pPr>
        <w:pStyle w:val="846"/>
        <w:ind w:left="0" w:firstLine="0"/>
      </w:pPr>
      <w:rPr>
        <w:rFonts w:ascii="Times New Roman" w:hAnsi="Times New Roman" w:eastAsia="仿宋"/>
        <w:b w:val="0"/>
        <w:i w:val="0"/>
        <w:sz w:val="30"/>
      </w:rPr>
    </w:lvl>
    <w:lvl w:ilvl="4">
      <w:start w:val="1"/>
      <w:numFmt w:val="decimal"/>
      <w:isLgl w:val="false"/>
      <w:suff w:val="tab"/>
      <w:lvlText w:val="%1.%2.%3.%4.%5"/>
      <w:lvlJc w:val="left"/>
      <w:pPr>
        <w:pStyle w:val="846"/>
        <w:ind w:left="2551" w:hanging="850"/>
      </w:pPr>
      <w:rPr>
        <w:rFonts w:hint="eastAsia"/>
      </w:rPr>
    </w:lvl>
    <w:lvl w:ilvl="5">
      <w:start w:val="1"/>
      <w:numFmt w:val="decimal"/>
      <w:isLgl w:val="false"/>
      <w:suff w:val="tab"/>
      <w:lvlText w:val="%1.%2.%3.%4.%5.%6"/>
      <w:lvlJc w:val="left"/>
      <w:pPr>
        <w:pStyle w:val="846"/>
        <w:ind w:left="3260" w:hanging="1134"/>
      </w:pPr>
      <w:rPr>
        <w:rFonts w:hint="eastAsia"/>
      </w:rPr>
    </w:lvl>
    <w:lvl w:ilvl="6">
      <w:start w:val="1"/>
      <w:numFmt w:val="decimal"/>
      <w:isLgl w:val="false"/>
      <w:suff w:val="tab"/>
      <w:lvlText w:val="%1.%2.%3.%4.%5.%6.%7"/>
      <w:lvlJc w:val="left"/>
      <w:pPr>
        <w:pStyle w:val="846"/>
        <w:ind w:left="3827" w:hanging="1276"/>
      </w:pPr>
      <w:rPr>
        <w:rFonts w:hint="eastAsia"/>
      </w:rPr>
    </w:lvl>
    <w:lvl w:ilvl="7">
      <w:start w:val="1"/>
      <w:numFmt w:val="decimal"/>
      <w:isLgl w:val="false"/>
      <w:suff w:val="tab"/>
      <w:lvlText w:val="%1.%2.%3.%4.%5.%6.%7.%8"/>
      <w:lvlJc w:val="left"/>
      <w:pPr>
        <w:pStyle w:val="846"/>
        <w:ind w:left="4394" w:hanging="1418"/>
      </w:pPr>
      <w:rPr>
        <w:rFonts w:hint="eastAsia"/>
      </w:rPr>
    </w:lvl>
    <w:lvl w:ilvl="8">
      <w:start w:val="1"/>
      <w:numFmt w:val="decimal"/>
      <w:isLgl w:val="false"/>
      <w:suff w:val="tab"/>
      <w:lvlText w:val="%1.%2.%3.%4.%5.%6.%7.%8.%9"/>
      <w:lvlJc w:val="left"/>
      <w:pPr>
        <w:pStyle w:val="846"/>
        <w:ind w:left="5102" w:hanging="1700"/>
      </w:pPr>
      <w:rPr>
        <w:rFonts w:hint="eastAsia"/>
      </w:rPr>
    </w:lvl>
  </w:abstractNum>
  <w:abstractNum w:abstractNumId="5">
    <w:multiLevelType w:val="hybridMultilevel"/>
    <w:lvl w:ilvl="0">
      <w:start w:val="1"/>
      <w:numFmt w:val="decimal"/>
      <w:isLgl w:val="false"/>
      <w:suff w:val="nothing"/>
      <w:lvlText w:val="第 %1 部分 "/>
      <w:lvlJc w:val="left"/>
      <w:pPr>
        <w:pStyle w:val="846"/>
      </w:pPr>
      <w:rPr>
        <w:rFonts w:hint="eastAsia" w:ascii="黑体" w:hAnsi="宋体" w:eastAsia="黑体"/>
        <w:b/>
        <w:bCs/>
        <w:i w:val="0"/>
        <w:iCs w:val="0"/>
        <w:caps w:val="0"/>
        <w:smallCaps w:val="0"/>
        <w:strike w:val="0"/>
        <w:spacing w:val="0"/>
        <w:position w:val="0"/>
        <w:u w:val="none"/>
        <w:vertAlign w:val="baseline"/>
      </w:rPr>
    </w:lvl>
    <w:lvl w:ilvl="1">
      <w:start w:val="1"/>
      <w:numFmt w:val="decimal"/>
      <w:pStyle w:val="848"/>
      <w:isLgl w:val="false"/>
      <w:suff w:val="nothing"/>
      <w:lvlText w:val="%1.%2 "/>
      <w:lvlJc w:val="left"/>
      <w:pPr>
        <w:pStyle w:val="846"/>
      </w:pPr>
      <w:rPr>
        <w:rFonts w:hint="eastAsia"/>
      </w:rPr>
    </w:lvl>
    <w:lvl w:ilvl="2">
      <w:start w:val="1"/>
      <w:numFmt w:val="decimal"/>
      <w:isLgl w:val="false"/>
      <w:suff w:val="nothing"/>
      <w:lvlText w:val=""/>
      <w:lvlJc w:val="left"/>
      <w:pPr>
        <w:pStyle w:val="846"/>
      </w:pPr>
      <w:rPr>
        <w:rFonts w:hint="eastAsia" w:ascii="Arial Unicode MS" w:hAnsi="Arial Unicode MS" w:eastAsia="Arial Unicode MS"/>
        <w:sz w:val="24"/>
        <w:szCs w:val="24"/>
      </w:rPr>
    </w:lvl>
    <w:lvl w:ilvl="3">
      <w:start w:val="1"/>
      <w:numFmt w:val="decimal"/>
      <w:isLgl w:val="false"/>
      <w:suff w:val="nothing"/>
      <w:lvlText w:val=""/>
      <w:lvlJc w:val="left"/>
      <w:pPr>
        <w:pStyle w:val="846"/>
      </w:pPr>
      <w:rPr>
        <w:rFonts w:hint="eastAsia"/>
      </w:rPr>
    </w:lvl>
    <w:lvl w:ilvl="4">
      <w:start w:val="1"/>
      <w:numFmt w:val="decimal"/>
      <w:isLgl w:val="false"/>
      <w:suff w:val="nothing"/>
      <w:lvlText w:val="%1.%2.%3.%4.%5 "/>
      <w:lvlJc w:val="left"/>
      <w:pPr>
        <w:pStyle w:val="846"/>
      </w:pPr>
      <w:rPr>
        <w:rFonts w:hint="eastAsia"/>
        <w:sz w:val="28"/>
        <w:szCs w:val="28"/>
      </w:rPr>
    </w:lvl>
    <w:lvl w:ilvl="5">
      <w:start w:val="1"/>
      <w:numFmt w:val="decimal"/>
      <w:isLgl w:val="false"/>
      <w:suff w:val="nothing"/>
      <w:lvlText w:val=""/>
      <w:lvlJc w:val="left"/>
      <w:pPr>
        <w:pStyle w:val="846"/>
      </w:pPr>
      <w:rPr>
        <w:rFonts w:hint="eastAsia"/>
      </w:rPr>
    </w:lvl>
    <w:lvl w:ilvl="6">
      <w:start w:val="1"/>
      <w:numFmt w:val="decimal"/>
      <w:isLgl w:val="false"/>
      <w:suff w:val="nothing"/>
      <w:lvlText w:val=""/>
      <w:lvlJc w:val="left"/>
      <w:pPr>
        <w:pStyle w:val="846"/>
      </w:pPr>
      <w:rPr>
        <w:rFonts w:hint="eastAsia"/>
      </w:rPr>
    </w:lvl>
    <w:lvl w:ilvl="7">
      <w:start w:val="1"/>
      <w:numFmt w:val="decimal"/>
      <w:isLgl w:val="false"/>
      <w:suff w:val="nothing"/>
      <w:lvlText w:val=""/>
      <w:lvlJc w:val="left"/>
      <w:pPr>
        <w:pStyle w:val="846"/>
      </w:pPr>
      <w:rPr>
        <w:rFonts w:hint="eastAsia"/>
      </w:rPr>
    </w:lvl>
    <w:lvl w:ilvl="8">
      <w:start w:val="1"/>
      <w:numFmt w:val="decimal"/>
      <w:isLgl w:val="false"/>
      <w:suff w:val="nothing"/>
      <w:lvlText w:val=""/>
      <w:lvlJc w:val="left"/>
      <w:pPr>
        <w:pStyle w:val="846"/>
      </w:pPr>
      <w:rPr>
        <w:rFonts w:hint="eastAsia"/>
      </w:rPr>
    </w:lvl>
  </w:abstractNum>
  <w:abstractNum w:abstractNumId="6">
    <w:multiLevelType w:val="hybridMultilevel"/>
    <w:lvl w:ilvl="0">
      <w:start w:val="2"/>
      <w:numFmt w:val="chineseCounting"/>
      <w:isLgl w:val="false"/>
      <w:suff w:val="nothing"/>
      <w:lvlText w:val="%1、"/>
      <w:lvlJc w:val="left"/>
      <w:pPr>
        <w:pStyle w:val="846"/>
      </w:pPr>
      <w:rPr>
        <w:rFonts w:hint="eastAsia"/>
      </w:r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pStyle w:val="8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1"/>
  </w:num>
  <w:num w:numId="4">
    <w:abstractNumId w:val="2"/>
  </w:num>
  <w:num w:numId="5">
    <w:abstractNumId w:val="6"/>
  </w:num>
  <w:num w:numId="6">
    <w:abstractNumId w:val="0"/>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6"/>
    <w:next w:val="84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6"/>
    <w:next w:val="8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6"/>
    <w:next w:val="8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6"/>
    <w:next w:val="8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6"/>
    <w:next w:val="8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6"/>
    <w:next w:val="8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6"/>
    <w:next w:val="8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6"/>
    <w:next w:val="8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6"/>
    <w:next w:val="8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6"/>
    <w:next w:val="84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6"/>
    <w:next w:val="84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6"/>
    <w:next w:val="846"/>
    <w:link w:val="38"/>
    <w:uiPriority w:val="29"/>
    <w:qFormat/>
    <w:pPr>
      <w:ind w:left="720" w:right="720"/>
    </w:pPr>
    <w:rPr>
      <w:i/>
    </w:rPr>
  </w:style>
  <w:style w:type="character" w:styleId="38">
    <w:name w:val="Quote Char"/>
    <w:link w:val="37"/>
    <w:uiPriority w:val="29"/>
    <w:rPr>
      <w:i/>
    </w:rPr>
  </w:style>
  <w:style w:type="paragraph" w:styleId="39">
    <w:name w:val="Intense Quote"/>
    <w:basedOn w:val="846"/>
    <w:next w:val="8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6"/>
    <w:next w:val="8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6"/>
    <w:next w:val="846"/>
    <w:uiPriority w:val="39"/>
    <w:unhideWhenUsed/>
    <w:pPr>
      <w:ind w:left="0" w:right="0" w:firstLine="0"/>
      <w:spacing w:after="57"/>
    </w:pPr>
  </w:style>
  <w:style w:type="paragraph" w:styleId="181">
    <w:name w:val="toc 2"/>
    <w:basedOn w:val="846"/>
    <w:next w:val="846"/>
    <w:uiPriority w:val="39"/>
    <w:unhideWhenUsed/>
    <w:pPr>
      <w:ind w:left="283" w:right="0" w:firstLine="0"/>
      <w:spacing w:after="57"/>
    </w:pPr>
  </w:style>
  <w:style w:type="paragraph" w:styleId="182">
    <w:name w:val="toc 3"/>
    <w:basedOn w:val="846"/>
    <w:next w:val="846"/>
    <w:uiPriority w:val="39"/>
    <w:unhideWhenUsed/>
    <w:pPr>
      <w:ind w:left="567" w:right="0" w:firstLine="0"/>
      <w:spacing w:after="57"/>
    </w:pPr>
  </w:style>
  <w:style w:type="paragraph" w:styleId="183">
    <w:name w:val="toc 4"/>
    <w:basedOn w:val="846"/>
    <w:next w:val="846"/>
    <w:uiPriority w:val="39"/>
    <w:unhideWhenUsed/>
    <w:pPr>
      <w:ind w:left="850" w:right="0" w:firstLine="0"/>
      <w:spacing w:after="57"/>
    </w:pPr>
  </w:style>
  <w:style w:type="paragraph" w:styleId="184">
    <w:name w:val="toc 5"/>
    <w:basedOn w:val="846"/>
    <w:next w:val="846"/>
    <w:uiPriority w:val="39"/>
    <w:unhideWhenUsed/>
    <w:pPr>
      <w:ind w:left="1134" w:right="0" w:firstLine="0"/>
      <w:spacing w:after="57"/>
    </w:pPr>
  </w:style>
  <w:style w:type="paragraph" w:styleId="185">
    <w:name w:val="toc 6"/>
    <w:basedOn w:val="846"/>
    <w:next w:val="846"/>
    <w:uiPriority w:val="39"/>
    <w:unhideWhenUsed/>
    <w:pPr>
      <w:ind w:left="1417" w:right="0" w:firstLine="0"/>
      <w:spacing w:after="57"/>
    </w:pPr>
  </w:style>
  <w:style w:type="paragraph" w:styleId="186">
    <w:name w:val="toc 7"/>
    <w:basedOn w:val="846"/>
    <w:next w:val="846"/>
    <w:uiPriority w:val="39"/>
    <w:unhideWhenUsed/>
    <w:pPr>
      <w:ind w:left="1701" w:right="0" w:firstLine="0"/>
      <w:spacing w:after="57"/>
    </w:pPr>
  </w:style>
  <w:style w:type="paragraph" w:styleId="187">
    <w:name w:val="toc 8"/>
    <w:basedOn w:val="846"/>
    <w:next w:val="846"/>
    <w:uiPriority w:val="39"/>
    <w:unhideWhenUsed/>
    <w:pPr>
      <w:ind w:left="1984" w:right="0" w:firstLine="0"/>
      <w:spacing w:after="57"/>
    </w:pPr>
  </w:style>
  <w:style w:type="paragraph" w:styleId="188">
    <w:name w:val="toc 9"/>
    <w:basedOn w:val="846"/>
    <w:next w:val="8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6"/>
    <w:next w:val="846"/>
    <w:uiPriority w:val="99"/>
    <w:unhideWhenUsed/>
    <w:pPr>
      <w:spacing w:after="0" w:afterAutospacing="0"/>
    </w:pPr>
  </w:style>
  <w:style w:type="paragraph" w:styleId="846" w:default="1">
    <w:name w:val="Normal"/>
    <w:next w:val="846"/>
    <w:link w:val="846"/>
    <w:qFormat/>
    <w:pPr>
      <w:jc w:val="both"/>
      <w:widowControl w:val="off"/>
    </w:pPr>
    <w:rPr>
      <w:rFonts w:ascii="Calibri" w:hAnsi="Calibri" w:eastAsia="宋体" w:cs="Calibri"/>
      <w:sz w:val="21"/>
      <w:szCs w:val="21"/>
      <w:lang w:val="en-US" w:eastAsia="zh-CN" w:bidi="ar-SA"/>
    </w:rPr>
  </w:style>
  <w:style w:type="paragraph" w:styleId="847">
    <w:name w:val="标题 1"/>
    <w:basedOn w:val="846"/>
    <w:next w:val="846"/>
    <w:link w:val="846"/>
    <w:uiPriority w:val="9"/>
    <w:qFormat/>
    <w:pPr>
      <w:numPr>
        <w:ilvl w:val="0"/>
        <w:numId w:val="1"/>
      </w:numPr>
      <w:keepLines/>
      <w:keepNext/>
      <w:tabs>
        <w:tab w:val="left" w:pos="1276" w:leader="none"/>
        <w:tab w:val="left" w:pos="1701" w:leader="none"/>
      </w:tabs>
      <w:outlineLvl w:val="0"/>
    </w:pPr>
    <w:rPr>
      <w:rFonts w:ascii="Times New Roman" w:hAnsi="Times New Roman" w:eastAsia="黑体"/>
      <w:bCs/>
      <w:szCs w:val="44"/>
    </w:rPr>
  </w:style>
  <w:style w:type="paragraph" w:styleId="848">
    <w:name w:val="标题 2"/>
    <w:basedOn w:val="846"/>
    <w:next w:val="848"/>
    <w:link w:val="846"/>
    <w:unhideWhenUsed/>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849">
    <w:name w:val="标题 3"/>
    <w:basedOn w:val="846"/>
    <w:next w:val="846"/>
    <w:link w:val="846"/>
    <w:uiPriority w:val="9"/>
    <w:unhideWhenUsed/>
    <w:qFormat/>
    <w:pPr>
      <w:keepLines/>
      <w:keepNext/>
      <w:spacing w:before="260" w:after="260" w:line="416" w:lineRule="auto"/>
      <w:outlineLvl w:val="2"/>
    </w:pPr>
    <w:rPr>
      <w:b/>
      <w:bCs/>
      <w:sz w:val="32"/>
      <w:szCs w:val="32"/>
    </w:rPr>
  </w:style>
  <w:style w:type="paragraph" w:styleId="850">
    <w:name w:val="标题 4"/>
    <w:basedOn w:val="846"/>
    <w:next w:val="846"/>
    <w:link w:val="846"/>
    <w:uiPriority w:val="9"/>
    <w:qFormat/>
    <w:pPr>
      <w:keepLines/>
      <w:keepNext/>
      <w:spacing w:line="376" w:lineRule="auto"/>
      <w:outlineLvl w:val="3"/>
    </w:pPr>
    <w:rPr>
      <w:rFonts w:ascii="Cambria" w:hAnsi="Cambria" w:cs="Times New Roman"/>
      <w:b/>
      <w:bCs/>
      <w:sz w:val="28"/>
      <w:szCs w:val="28"/>
    </w:rPr>
  </w:style>
  <w:style w:type="paragraph" w:styleId="851">
    <w:name w:val="标题 6"/>
    <w:basedOn w:val="846"/>
    <w:next w:val="846"/>
    <w:link w:val="846"/>
    <w:unhideWhenUsed/>
    <w:qFormat/>
    <w:pPr>
      <w:numPr>
        <w:ilvl w:val="5"/>
        <w:numId w:val="3"/>
      </w:numPr>
      <w:keepLines/>
      <w:keepNext/>
      <w:spacing w:before="240" w:after="64" w:line="317" w:lineRule="auto"/>
      <w:tabs>
        <w:tab w:val="left" w:pos="420" w:leader="none"/>
      </w:tabs>
      <w:outlineLvl w:val="5"/>
    </w:pPr>
    <w:rPr>
      <w:rFonts w:ascii="Arial" w:hAnsi="Arial" w:eastAsia="黑体"/>
      <w:b/>
      <w:sz w:val="24"/>
    </w:rPr>
  </w:style>
  <w:style w:type="character" w:styleId="852">
    <w:name w:val="默认段落字体"/>
    <w:next w:val="852"/>
    <w:link w:val="846"/>
    <w:uiPriority w:val="1"/>
    <w:unhideWhenUsed/>
    <w:qFormat/>
  </w:style>
  <w:style w:type="table" w:styleId="853">
    <w:name w:val="普通表格"/>
    <w:next w:val="853"/>
    <w:link w:val="846"/>
    <w:uiPriority w:val="99"/>
    <w:unhideWhenUsed/>
    <w:qFormat/>
    <w:tblPr/>
  </w:style>
  <w:style w:type="paragraph" w:styleId="854">
    <w:name w:val="正文缩进"/>
    <w:basedOn w:val="846"/>
    <w:next w:val="846"/>
    <w:link w:val="846"/>
    <w:qFormat/>
    <w:pPr>
      <w:ind w:firstLine="420"/>
    </w:pPr>
    <w:rPr>
      <w:szCs w:val="20"/>
    </w:rPr>
  </w:style>
  <w:style w:type="paragraph" w:styleId="855">
    <w:name w:val="批注文字"/>
    <w:basedOn w:val="846"/>
    <w:next w:val="855"/>
    <w:link w:val="856"/>
    <w:uiPriority w:val="99"/>
    <w:unhideWhenUsed/>
    <w:qFormat/>
    <w:pPr>
      <w:jc w:val="left"/>
    </w:pPr>
  </w:style>
  <w:style w:type="character" w:styleId="856">
    <w:name w:val="批注文字 Char"/>
    <w:basedOn w:val="852"/>
    <w:next w:val="856"/>
    <w:link w:val="855"/>
    <w:uiPriority w:val="99"/>
    <w:semiHidden/>
    <w:qFormat/>
    <w:rPr>
      <w:rFonts w:ascii="Calibri" w:hAnsi="Calibri" w:eastAsia="宋体" w:cs="Calibri"/>
      <w:sz w:val="21"/>
      <w:szCs w:val="21"/>
    </w:rPr>
  </w:style>
  <w:style w:type="paragraph" w:styleId="857">
    <w:name w:val="正文文本"/>
    <w:basedOn w:val="846"/>
    <w:next w:val="857"/>
    <w:link w:val="846"/>
    <w:uiPriority w:val="1"/>
    <w:qFormat/>
    <w:pPr>
      <w:jc w:val="left"/>
    </w:pPr>
    <w:rPr>
      <w:rFonts w:ascii="宋体" w:hAnsi="宋体" w:cs="宋体"/>
      <w:lang w:val="zh-CN" w:bidi="zh-CN"/>
    </w:rPr>
  </w:style>
  <w:style w:type="paragraph" w:styleId="858">
    <w:name w:val="正文文本缩进"/>
    <w:basedOn w:val="846"/>
    <w:next w:val="859"/>
    <w:link w:val="846"/>
    <w:qFormat/>
    <w:pPr>
      <w:ind w:firstLine="645"/>
    </w:pPr>
    <w:rPr>
      <w:rFonts w:ascii="Arial" w:hAnsi="Arial" w:eastAsia="仿宋_GB2312"/>
      <w:sz w:val="28"/>
    </w:rPr>
  </w:style>
  <w:style w:type="paragraph" w:styleId="859">
    <w:name w:val="寄信人地址"/>
    <w:basedOn w:val="846"/>
    <w:next w:val="859"/>
    <w:link w:val="846"/>
    <w:qFormat/>
    <w:rPr>
      <w:rFonts w:ascii="Arial" w:hAnsi="Arial"/>
    </w:rPr>
  </w:style>
  <w:style w:type="paragraph" w:styleId="860">
    <w:name w:val="文本块"/>
    <w:basedOn w:val="846"/>
    <w:next w:val="860"/>
    <w:link w:val="846"/>
    <w:uiPriority w:val="99"/>
    <w:unhideWhenUsed/>
    <w:qFormat/>
    <w:pPr>
      <w:ind w:left="1440" w:right="1440"/>
      <w:spacing w:after="120"/>
    </w:pPr>
  </w:style>
  <w:style w:type="paragraph" w:styleId="861">
    <w:name w:val="索引 4"/>
    <w:basedOn w:val="846"/>
    <w:next w:val="846"/>
    <w:link w:val="846"/>
    <w:uiPriority w:val="99"/>
    <w:unhideWhenUsed/>
    <w:qFormat/>
    <w:pPr>
      <w:ind w:left="600"/>
    </w:pPr>
    <w:rPr>
      <w:rFonts w:ascii="Verdana" w:hAnsi="Verdana"/>
      <w:szCs w:val="20"/>
    </w:rPr>
  </w:style>
  <w:style w:type="paragraph" w:styleId="862">
    <w:name w:val="纯文本"/>
    <w:basedOn w:val="846"/>
    <w:next w:val="862"/>
    <w:link w:val="846"/>
    <w:qFormat/>
    <w:rPr>
      <w:rFonts w:hint="eastAsia" w:ascii="宋体" w:hAnsi="Courier New"/>
      <w:szCs w:val="20"/>
    </w:rPr>
  </w:style>
  <w:style w:type="paragraph" w:styleId="863">
    <w:name w:val="批注框文本"/>
    <w:basedOn w:val="846"/>
    <w:next w:val="863"/>
    <w:link w:val="864"/>
    <w:qFormat/>
    <w:rPr>
      <w:sz w:val="18"/>
      <w:szCs w:val="18"/>
    </w:rPr>
  </w:style>
  <w:style w:type="character" w:styleId="864">
    <w:name w:val="批注框文本 Char"/>
    <w:basedOn w:val="852"/>
    <w:next w:val="864"/>
    <w:link w:val="863"/>
    <w:qFormat/>
    <w:rPr>
      <w:rFonts w:ascii="Calibri" w:hAnsi="Calibri" w:eastAsia="宋体" w:cs="Calibri"/>
      <w:sz w:val="18"/>
      <w:szCs w:val="18"/>
    </w:rPr>
  </w:style>
  <w:style w:type="paragraph" w:styleId="865">
    <w:name w:val="页脚"/>
    <w:basedOn w:val="846"/>
    <w:next w:val="865"/>
    <w:link w:val="846"/>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866">
    <w:name w:val="页眉"/>
    <w:basedOn w:val="846"/>
    <w:next w:val="866"/>
    <w:link w:val="846"/>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867">
    <w:name w:val="目录 1"/>
    <w:basedOn w:val="846"/>
    <w:next w:val="846"/>
    <w:link w:val="846"/>
    <w:uiPriority w:val="39"/>
    <w:qFormat/>
    <w:pPr>
      <w:jc w:val="left"/>
      <w:spacing w:before="120" w:after="120"/>
    </w:pPr>
    <w:rPr>
      <w:rFonts w:ascii="Calibri" w:hAnsi="Calibri" w:cs="Calibri"/>
      <w:b/>
      <w:bCs/>
      <w:caps/>
      <w:sz w:val="20"/>
      <w:szCs w:val="20"/>
    </w:rPr>
  </w:style>
  <w:style w:type="paragraph" w:styleId="868">
    <w:name w:val="目录 2"/>
    <w:basedOn w:val="846"/>
    <w:next w:val="846"/>
    <w:link w:val="846"/>
    <w:uiPriority w:val="39"/>
    <w:qFormat/>
    <w:pPr>
      <w:ind w:left="210"/>
      <w:jc w:val="left"/>
    </w:pPr>
    <w:rPr>
      <w:rFonts w:ascii="Calibri" w:hAnsi="Calibri" w:cs="Calibri"/>
      <w:smallCaps/>
      <w:sz w:val="20"/>
      <w:szCs w:val="20"/>
    </w:rPr>
  </w:style>
  <w:style w:type="paragraph" w:styleId="869">
    <w:name w:val="正文文本 2"/>
    <w:basedOn w:val="846"/>
    <w:next w:val="869"/>
    <w:link w:val="846"/>
    <w:uiPriority w:val="99"/>
    <w:unhideWhenUsed/>
    <w:qFormat/>
    <w:pPr>
      <w:spacing w:after="120" w:line="480" w:lineRule="auto"/>
    </w:pPr>
  </w:style>
  <w:style w:type="paragraph" w:styleId="870">
    <w:name w:val="信息标题"/>
    <w:basedOn w:val="846"/>
    <w:next w:val="870"/>
    <w:link w:val="846"/>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71">
    <w:name w:val="HTML 预设格式"/>
    <w:basedOn w:val="846"/>
    <w:next w:val="871"/>
    <w:link w:val="846"/>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872">
    <w:name w:val="普通(网站)"/>
    <w:basedOn w:val="846"/>
    <w:next w:val="872"/>
    <w:link w:val="846"/>
    <w:qFormat/>
    <w:pPr>
      <w:jc w:val="left"/>
      <w:spacing w:before="100" w:beforeAutospacing="1" w:after="100" w:afterAutospacing="1"/>
      <w:widowControl/>
    </w:pPr>
    <w:rPr>
      <w:rFonts w:ascii="宋体" w:hAnsi="宋体" w:cs="宋体"/>
      <w:sz w:val="24"/>
      <w:szCs w:val="24"/>
    </w:rPr>
  </w:style>
  <w:style w:type="paragraph" w:styleId="873">
    <w:name w:val="批注主题"/>
    <w:basedOn w:val="855"/>
    <w:next w:val="855"/>
    <w:link w:val="874"/>
    <w:qFormat/>
    <w:rPr>
      <w:b/>
      <w:bCs/>
    </w:rPr>
  </w:style>
  <w:style w:type="character" w:styleId="874">
    <w:name w:val="批注主题 Char"/>
    <w:basedOn w:val="856"/>
    <w:next w:val="874"/>
    <w:link w:val="873"/>
    <w:qFormat/>
    <w:rPr>
      <w:rFonts w:ascii="Calibri" w:hAnsi="Calibri" w:eastAsia="宋体" w:cs="Calibri"/>
      <w:b/>
      <w:bCs/>
      <w:sz w:val="21"/>
      <w:szCs w:val="21"/>
    </w:rPr>
  </w:style>
  <w:style w:type="paragraph" w:styleId="875">
    <w:name w:val="正文首行缩进 2"/>
    <w:basedOn w:val="858"/>
    <w:next w:val="846"/>
    <w:link w:val="846"/>
    <w:uiPriority w:val="99"/>
    <w:qFormat/>
    <w:pPr>
      <w:ind w:firstLine="420"/>
    </w:pPr>
  </w:style>
  <w:style w:type="table" w:styleId="876">
    <w:name w:val="网格型"/>
    <w:basedOn w:val="853"/>
    <w:next w:val="876"/>
    <w:link w:val="846"/>
    <w:uiPriority w:val="39"/>
    <w:qFormat/>
    <w:tblPr/>
  </w:style>
  <w:style w:type="character" w:styleId="877">
    <w:name w:val="要点"/>
    <w:basedOn w:val="852"/>
    <w:next w:val="877"/>
    <w:link w:val="846"/>
    <w:qFormat/>
    <w:rPr>
      <w:b/>
      <w:bCs/>
    </w:rPr>
  </w:style>
  <w:style w:type="character" w:styleId="878">
    <w:name w:val="超链接"/>
    <w:basedOn w:val="852"/>
    <w:next w:val="878"/>
    <w:link w:val="846"/>
    <w:uiPriority w:val="99"/>
    <w:unhideWhenUsed/>
    <w:qFormat/>
    <w:rPr>
      <w:color w:val="0563c1"/>
      <w:u w:val="single"/>
    </w:rPr>
  </w:style>
  <w:style w:type="character" w:styleId="879">
    <w:name w:val="批注引用"/>
    <w:basedOn w:val="852"/>
    <w:next w:val="879"/>
    <w:link w:val="846"/>
    <w:qFormat/>
    <w:rPr>
      <w:sz w:val="21"/>
      <w:szCs w:val="21"/>
    </w:rPr>
  </w:style>
  <w:style w:type="paragraph" w:styleId="880">
    <w:name w:val="列出段落1"/>
    <w:basedOn w:val="846"/>
    <w:next w:val="880"/>
    <w:link w:val="846"/>
    <w:uiPriority w:val="99"/>
    <w:qFormat/>
    <w:pPr>
      <w:ind w:firstLine="420"/>
    </w:pPr>
  </w:style>
  <w:style w:type="paragraph" w:styleId="881">
    <w:name w:val="首行缩进"/>
    <w:basedOn w:val="846"/>
    <w:next w:val="881"/>
    <w:link w:val="846"/>
    <w:qFormat/>
    <w:pPr>
      <w:ind w:firstLine="480"/>
    </w:pPr>
    <w:rPr>
      <w:szCs w:val="20"/>
      <w:lang w:val="zh-CN"/>
    </w:rPr>
  </w:style>
  <w:style w:type="paragraph" w:styleId="882">
    <w:name w:val="普通正文"/>
    <w:basedOn w:val="846"/>
    <w:next w:val="882"/>
    <w:link w:val="846"/>
    <w:uiPriority w:val="99"/>
    <w:qFormat/>
    <w:pPr>
      <w:ind w:firstLine="480"/>
      <w:jc w:val="left"/>
      <w:spacing w:before="120" w:after="120" w:line="360" w:lineRule="auto"/>
    </w:pPr>
    <w:rPr>
      <w:rFonts w:ascii="Arial" w:hAnsi="Arial" w:cs="Arial"/>
      <w:sz w:val="24"/>
      <w:szCs w:val="24"/>
    </w:rPr>
  </w:style>
  <w:style w:type="paragraph" w:styleId="883">
    <w:name w:val="二级目录"/>
    <w:next w:val="846"/>
    <w:link w:val="846"/>
    <w:uiPriority w:val="99"/>
    <w:qFormat/>
    <w:pPr>
      <w:numPr>
        <w:ilvl w:val="0"/>
        <w:numId w:val="4"/>
      </w:numPr>
      <w:tabs>
        <w:tab w:val="left" w:pos="720" w:leader="none"/>
      </w:tabs>
      <w:outlineLvl w:val="1"/>
    </w:pPr>
    <w:rPr>
      <w:rFonts w:ascii="Calibri" w:hAnsi="Calibri" w:eastAsia="宋体" w:cs="Times New Roman"/>
      <w:b/>
      <w:bCs/>
      <w:sz w:val="28"/>
      <w:szCs w:val="28"/>
      <w:lang w:val="en-US" w:eastAsia="zh-CN" w:bidi="ar-SA"/>
    </w:rPr>
  </w:style>
  <w:style w:type="paragraph" w:styleId="884">
    <w:name w:val="_Style 2"/>
    <w:basedOn w:val="846"/>
    <w:next w:val="884"/>
    <w:link w:val="846"/>
    <w:uiPriority w:val="34"/>
    <w:qFormat/>
    <w:pPr>
      <w:ind w:firstLine="420"/>
    </w:pPr>
    <w:rPr>
      <w:szCs w:val="24"/>
    </w:rPr>
  </w:style>
  <w:style w:type="paragraph" w:styleId="885">
    <w:name w:val="List Paragraph"/>
    <w:basedOn w:val="846"/>
    <w:next w:val="885"/>
    <w:link w:val="846"/>
    <w:uiPriority w:val="34"/>
    <w:qFormat/>
    <w:pPr>
      <w:ind w:firstLine="420"/>
    </w:pPr>
    <w:rPr>
      <w:rFonts w:ascii="Calibri" w:hAnsi="Calibri" w:eastAsia="宋体" w:cs="Times New Roman"/>
      <w:szCs w:val="22"/>
    </w:rPr>
  </w:style>
  <w:style w:type="paragraph" w:styleId="886">
    <w:name w:val="样式1-i2正文"/>
    <w:basedOn w:val="846"/>
    <w:next w:val="886"/>
    <w:link w:val="846"/>
    <w:qFormat/>
    <w:pPr>
      <w:ind w:firstLine="200"/>
      <w:jc w:val="left"/>
      <w:spacing w:line="288" w:lineRule="auto"/>
      <w:widowControl/>
    </w:pPr>
    <w:rPr>
      <w:rFonts w:eastAsia="华文细黑" w:cs="宋体"/>
      <w:szCs w:val="22"/>
      <w:lang w:val="zh-TW" w:eastAsia="zh-TW"/>
    </w:rPr>
  </w:style>
  <w:style w:type="paragraph" w:styleId="887">
    <w:name w:val="DAS正文"/>
    <w:next w:val="887"/>
    <w:link w:val="846"/>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888">
    <w:name w:val="p15"/>
    <w:basedOn w:val="846"/>
    <w:next w:val="888"/>
    <w:link w:val="846"/>
    <w:uiPriority w:val="99"/>
    <w:unhideWhenUsed/>
    <w:qFormat/>
    <w:pPr>
      <w:widowControl/>
    </w:pPr>
    <w:rPr>
      <w:rFonts w:hint="eastAsia" w:ascii="宋体" w:hAnsi="宋体"/>
      <w:b/>
    </w:rPr>
  </w:style>
  <w:style w:type="paragraph" w:styleId="889">
    <w:name w:val="HPC正文"/>
    <w:basedOn w:val="846"/>
    <w:next w:val="889"/>
    <w:link w:val="846"/>
    <w:qFormat/>
    <w:pPr>
      <w:ind w:firstLine="424"/>
      <w:spacing w:line="360" w:lineRule="auto"/>
    </w:pPr>
    <w:rPr>
      <w:sz w:val="24"/>
      <w:szCs w:val="24"/>
    </w:rPr>
  </w:style>
  <w:style w:type="paragraph" w:styleId="890">
    <w:name w:val="Char1"/>
    <w:basedOn w:val="846"/>
    <w:next w:val="890"/>
    <w:link w:val="846"/>
    <w:uiPriority w:val="99"/>
    <w:qFormat/>
    <w:rPr>
      <w:rFonts w:ascii="Tahoma" w:hAnsi="Tahoma" w:cs="Tahoma"/>
      <w:sz w:val="24"/>
      <w:szCs w:val="24"/>
    </w:rPr>
  </w:style>
  <w:style w:type="paragraph" w:styleId="891">
    <w:name w:val="招标"/>
    <w:basedOn w:val="846"/>
    <w:next w:val="891"/>
    <w:link w:val="846"/>
    <w:qFormat/>
    <w:pPr>
      <w:ind w:firstLine="420"/>
      <w:jc w:val="left"/>
      <w:spacing w:line="400" w:lineRule="exact"/>
    </w:pPr>
    <w:rPr>
      <w:rFonts w:ascii="宋体" w:hAnsi="宋体"/>
    </w:rPr>
  </w:style>
  <w:style w:type="paragraph" w:styleId="892">
    <w:name w:val="修订1"/>
    <w:next w:val="892"/>
    <w:link w:val="846"/>
    <w:uiPriority w:val="99"/>
    <w:semiHidden/>
    <w:qFormat/>
    <w:rPr>
      <w:rFonts w:ascii="Calibri" w:hAnsi="Calibri" w:eastAsia="宋体" w:cs="Calibri"/>
      <w:sz w:val="21"/>
      <w:szCs w:val="21"/>
      <w:lang w:val="en-US" w:eastAsia="zh-CN" w:bidi="ar-SA"/>
    </w:rPr>
  </w:style>
  <w:style w:type="paragraph" w:styleId="893">
    <w:name w:val="_Style 3"/>
    <w:basedOn w:val="846"/>
    <w:next w:val="846"/>
    <w:link w:val="846"/>
    <w:uiPriority w:val="99"/>
    <w:qFormat/>
    <w:pPr>
      <w:jc w:val="center"/>
      <w:widowControl/>
      <w:pBdr>
        <w:bottom w:val="single" w:color="000000" w:sz="6" w:space="1"/>
      </w:pBdr>
    </w:pPr>
    <w:rPr>
      <w:rFonts w:ascii="Arial" w:hAnsi="Arial" w:cs="Arial"/>
      <w:vanish/>
      <w:sz w:val="16"/>
      <w:szCs w:val="16"/>
    </w:rPr>
  </w:style>
  <w:style w:type="paragraph" w:styleId="894">
    <w:name w:val="一级目录"/>
    <w:next w:val="846"/>
    <w:link w:val="846"/>
    <w:uiPriority w:val="99"/>
    <w:qFormat/>
    <w:pPr>
      <w:jc w:val="center"/>
      <w:outlineLvl w:val="0"/>
    </w:pPr>
    <w:rPr>
      <w:rFonts w:ascii="黑体" w:hAnsi="Times New Roman" w:eastAsia="黑体" w:cs="Times New Roman"/>
      <w:b/>
      <w:bCs/>
      <w:sz w:val="44"/>
      <w:szCs w:val="44"/>
      <w:lang w:val="en-US" w:eastAsia="zh-CN" w:bidi="ar-SA"/>
    </w:rPr>
  </w:style>
  <w:style w:type="paragraph" w:styleId="895">
    <w:name w:val="报告正文"/>
    <w:basedOn w:val="846"/>
    <w:next w:val="895"/>
    <w:link w:val="846"/>
    <w:qFormat/>
    <w:pPr>
      <w:ind w:firstLine="560"/>
    </w:pPr>
    <w:rPr>
      <w:szCs w:val="20"/>
      <w:lang w:val="zh-CN"/>
    </w:rPr>
  </w:style>
  <w:style w:type="paragraph" w:styleId="896">
    <w:name w:val="普通(网站)1"/>
    <w:basedOn w:val="846"/>
    <w:next w:val="896"/>
    <w:link w:val="84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897">
    <w:name w:val="正文缩进1"/>
    <w:basedOn w:val="846"/>
    <w:next w:val="897"/>
    <w:link w:val="846"/>
    <w:uiPriority w:val="99"/>
    <w:qFormat/>
    <w:pPr>
      <w:ind w:firstLine="420"/>
    </w:pPr>
    <w:rPr>
      <w:b/>
      <w:sz w:val="24"/>
    </w:rPr>
  </w:style>
  <w:style w:type="paragraph" w:styleId="898">
    <w:name w:val="正文首行缩进1"/>
    <w:basedOn w:val="899"/>
    <w:next w:val="898"/>
    <w:link w:val="846"/>
    <w:qFormat/>
    <w:pPr>
      <w:ind w:firstLine="420"/>
      <w:spacing w:line="360" w:lineRule="auto"/>
    </w:pPr>
    <w:rPr>
      <w:rFonts w:ascii="Times New Roman"/>
      <w:szCs w:val="21"/>
    </w:rPr>
  </w:style>
  <w:style w:type="paragraph" w:styleId="899">
    <w:name w:val="正文文本1"/>
    <w:basedOn w:val="846"/>
    <w:next w:val="846"/>
    <w:link w:val="846"/>
    <w:qFormat/>
    <w:rPr>
      <w:rFonts w:ascii="宋体"/>
      <w:sz w:val="28"/>
    </w:rPr>
  </w:style>
  <w:style w:type="paragraph" w:styleId="900">
    <w:name w:val="页眉1"/>
    <w:basedOn w:val="846"/>
    <w:next w:val="900"/>
    <w:link w:val="846"/>
    <w:uiPriority w:val="99"/>
    <w:qFormat/>
    <w:pPr>
      <w:jc w:val="center"/>
      <w:tabs>
        <w:tab w:val="center" w:pos="4153" w:leader="none"/>
        <w:tab w:val="right" w:pos="8306" w:leader="none"/>
      </w:tabs>
      <w:pBdr>
        <w:bottom w:val="single" w:color="000000" w:sz="6" w:space="1"/>
      </w:pBdr>
    </w:pPr>
    <w:rPr>
      <w:sz w:val="18"/>
    </w:rPr>
  </w:style>
  <w:style w:type="paragraph" w:styleId="901">
    <w:name w:val="页脚1"/>
    <w:basedOn w:val="846"/>
    <w:next w:val="901"/>
    <w:link w:val="846"/>
    <w:uiPriority w:val="99"/>
    <w:qFormat/>
    <w:pPr>
      <w:jc w:val="left"/>
      <w:tabs>
        <w:tab w:val="center" w:pos="4153" w:leader="none"/>
        <w:tab w:val="right" w:pos="8306" w:leader="none"/>
      </w:tabs>
    </w:pPr>
    <w:rPr>
      <w:sz w:val="18"/>
    </w:rPr>
  </w:style>
  <w:style w:type="paragraph" w:styleId="902">
    <w:name w:val="列出段落11"/>
    <w:basedOn w:val="846"/>
    <w:next w:val="902"/>
    <w:link w:val="846"/>
    <w:qFormat/>
    <w:pPr>
      <w:ind w:firstLine="420"/>
    </w:pPr>
    <w:rPr>
      <w:rFonts w:ascii="Calibri" w:hAnsi="Calibri"/>
      <w:szCs w:val="22"/>
    </w:rPr>
  </w:style>
  <w:style w:type="paragraph" w:styleId="903">
    <w:name w:val="*正文"/>
    <w:basedOn w:val="846"/>
    <w:next w:val="903"/>
    <w:link w:val="846"/>
    <w:qFormat/>
    <w:pPr>
      <w:spacing w:line="360" w:lineRule="auto"/>
    </w:pPr>
    <w:rPr>
      <w:rFonts w:hint="eastAsia" w:ascii="宋体" w:hAnsi="宋体"/>
      <w:sz w:val="24"/>
      <w:szCs w:val="21"/>
    </w:rPr>
  </w:style>
  <w:style w:type="paragraph" w:styleId="904">
    <w:name w:val="正文 A"/>
    <w:next w:val="846"/>
    <w:link w:val="846"/>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character" w:styleId="10122" w:default="1">
    <w:name w:val="Default Paragraph Font"/>
    <w:uiPriority w:val="1"/>
    <w:semiHidden/>
    <w:unhideWhenUsed/>
  </w:style>
  <w:style w:type="numbering" w:styleId="10123" w:default="1">
    <w:name w:val="No List"/>
    <w:uiPriority w:val="99"/>
    <w:semiHidden/>
    <w:unhideWhenUsed/>
  </w:style>
  <w:style w:type="table" w:styleId="101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郑兴东</cp:lastModifiedBy>
  <cp:revision>6</cp:revision>
  <dcterms:created xsi:type="dcterms:W3CDTF">2023-12-29T03:34:00Z</dcterms:created>
  <dcterms:modified xsi:type="dcterms:W3CDTF">2026-04-27T07:05:44Z</dcterms:modified>
</cp:coreProperties>
</file>